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center"/>
      </w:pPr>
      <w:r>
        <w:rPr>
          <w:rFonts w:ascii="Arial" w:hAnsi="Arial"/>
          <w:b/>
          <w:i w:val="0"/>
          <w:color w:val="1A1A1A"/>
          <w:sz w:val="26"/>
        </w:rPr>
        <w:t>O. FELIX AMORUWA</w:t>
      </w:r>
    </w:p>
    <w:p>
      <w:pPr>
        <w:spacing w:before="0" w:after="10"/>
        <w:jc w:val="center"/>
      </w:pPr>
      <w:r>
        <w:rPr>
          <w:rFonts w:ascii="Arial" w:hAnsi="Arial"/>
          <w:b w:val="0"/>
          <w:i w:val="0"/>
          <w:color w:val="555555"/>
          <w:sz w:val="16"/>
        </w:rPr>
        <w:t xml:space="preserve">famoruwa@berkeley.edu  |  909-731-9011  |  </w:t>
      </w:r>
      <w:hyperlink r:id="rId9">
        <w:r>
          <w:rPr>
            <w:rFonts w:ascii="Arial" w:hAnsi="Arial"/>
            <w:sz w:val="16"/>
            <w:color w:val="2B547E"/>
            <w:u w:val="single"/>
          </w:rPr>
          <w:t xml:space="preserve">felixamoruwa.info</w:t>
        </w:r>
      </w:hyperlink>
    </w:p>
    <w:p>
      <w:pPr>
        <w:spacing w:before="55" w:after="55"/>
      </w:pPr>
      <w:r>
        <w:rPr>
          <w:rFonts w:ascii="Arial" w:hAnsi="Arial"/>
          <w:b w:val="0"/>
          <w:i w:val="0"/>
          <w:color w:val="555555"/>
          <w:sz w:val="16"/>
        </w:rPr>
        <w:t>Product leader with 12+ years building AI-powered products and platforms — from shipping production agentic AI systems with multi-agent orchestration to scaling enterprise platforms to 675M+ engagements. Deep domain expertise in fintech and investing, with hands-on experience deploying nondeterministic LLM pipelines, building data-driven flywheels for iterative improvement, and owning 0-to-1 product strategy on small, high-conviction teams. NeurIPS published researcher; UC Berkeley engineering graduate.</w:t>
      </w:r>
    </w:p>
    <w:p>
      <w:pPr>
        <w:spacing w:before="100" w:after="18"/>
        <w:pBdr>
          <w:bottom w:val="single" w:sz="8" w:space="4" w:color="2B547E"/>
        </w:pBdr>
      </w:pPr>
      <w:r>
        <w:rPr>
          <w:rFonts w:ascii="Arial" w:hAnsi="Arial"/>
          <w:b/>
          <w:i w:val="0"/>
          <w:color w:val="2B547E"/>
          <w:sz w:val="19"/>
        </w:rPr>
        <w:t>PROFESSIONAL EXPERIENCE</w:t>
      </w:r>
    </w:p>
    <w:p>
      <w:pPr>
        <w:spacing w:before="55" w:after="0"/>
      </w:pPr>
      <w:r>
        <w:rPr>
          <w:rFonts w:ascii="Arial" w:hAnsi="Arial"/>
          <w:b/>
          <w:i w:val="0"/>
          <w:color w:val="1A1A1A"/>
          <w:sz w:val="17"/>
        </w:rPr>
        <w:t>STREAMIO AI</w:t>
      </w:r>
      <w:r>
        <w:rPr>
          <w:rFonts w:ascii="Arial" w:hAnsi="Arial"/>
          <w:b w:val="0"/>
          <w:i w:val="0"/>
          <w:color w:val="888888"/>
          <w:sz w:val="15"/>
        </w:rPr>
        <w:t xml:space="preserve">  |  Oakland, CA</w:t>
      </w:r>
    </w:p>
    <w:p>
      <w:pPr>
        <w:spacing w:before="3" w:after="10"/>
      </w:pPr>
      <w:r>
        <w:rPr>
          <w:rFonts w:ascii="Arial" w:hAnsi="Arial"/>
          <w:b w:val="0"/>
          <w:i/>
          <w:color w:val="555555"/>
          <w:sz w:val="16"/>
        </w:rPr>
        <w:t>Founder &amp; CEO — streamio.ai (macOS, Linux, iOS &amp; Web)</w:t>
      </w:r>
      <w:r>
        <w:rPr>
          <w:rFonts w:ascii="Arial" w:hAnsi="Arial"/>
          <w:b w:val="0"/>
          <w:i w:val="0"/>
          <w:color w:val="888888"/>
          <w:sz w:val="15"/>
        </w:rPr>
        <w:t xml:space="preserve">    09/24 – Present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Implemented OpenClaw multi-agent orchestration framework with gateway protocol, subagent delegation, profile management, and session switching — enabling coordinated agentic AI workflows that transform knowledge into action across real estate, insurance, health/dental, and financial markets industries.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Built production Electron + React + TypeScript desktop application with 100+ components and native macOS/Linux support — delivering real-time AI analysis of screen captures via Claude (MCP SDK), enabling contextual conversations, Pine Script generation for trading, and automated real estate CMA reports via Redfin/Zillow APIs.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Shipped MCP server exposing screen capture tools to AI coding assistants, embedded terminal (20+ slash commands), and cross-platform builds (macOS DMG with code signing/notarization, Linux .deb) — end-to-end ownership from architecture to go-to-market.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Led 0-to-1 product strategy, customer discovery interviews, and iterative product refinement on a small, agile team — making high-conviction product decisions under uncertainty across agentic AI, streaming, and enterprise productivity use cases.</w:t>
      </w:r>
    </w:p>
    <w:p>
      <w:pPr>
        <w:spacing w:before="55" w:after="0"/>
      </w:pPr>
      <w:r>
        <w:rPr>
          <w:rFonts w:ascii="Arial" w:hAnsi="Arial"/>
          <w:b/>
          <w:i w:val="0"/>
          <w:color w:val="1A1A1A"/>
          <w:sz w:val="17"/>
        </w:rPr>
        <w:t>FINTELLECT AI</w:t>
      </w:r>
      <w:r>
        <w:rPr>
          <w:rFonts w:ascii="Arial" w:hAnsi="Arial"/>
          <w:b w:val="0"/>
          <w:i w:val="0"/>
          <w:color w:val="888888"/>
          <w:sz w:val="15"/>
        </w:rPr>
        <w:t xml:space="preserve">  |  Oakland, CA</w:t>
      </w:r>
    </w:p>
    <w:p>
      <w:pPr>
        <w:spacing w:before="3" w:after="10"/>
      </w:pPr>
      <w:r>
        <w:rPr>
          <w:rFonts w:ascii="Arial" w:hAnsi="Arial"/>
          <w:b w:val="0"/>
          <w:i/>
          <w:color w:val="555555"/>
          <w:sz w:val="16"/>
        </w:rPr>
        <w:t>Founder &amp; CEO — fintellectai.io (iOS/Android/Web)</w:t>
      </w:r>
      <w:r>
        <w:rPr>
          <w:rFonts w:ascii="Arial" w:hAnsi="Arial"/>
          <w:b w:val="0"/>
          <w:i w:val="0"/>
          <w:color w:val="888888"/>
          <w:sz w:val="15"/>
        </w:rPr>
        <w:t xml:space="preserve">    09/24 – Present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Built AI-powered fintech platform for retail investors — domain expertise in investing and financial knowledge work — with guided investing journeys, real-time market insights, and AI-powered charting and macroeconomic data visualization for asset selection and risk management.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Architected RAG retrieval pipeline with ChromaDB vector store, multi-provider LLM orchestration (Claude, GPT-4, Gemini) with fallback routing, structured output validation, and token budget optimization — building a data-driven flywheel for iterative model improvement.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Deployed domain-specific Fintellect Agents — conversational AI agents scoped to distinct financial focal points — and executed go-to-market through App Store launch, incorporating quantitative and qualitative user research to drive retention.</w:t>
      </w:r>
    </w:p>
    <w:p>
      <w:pPr>
        <w:spacing w:before="55" w:after="0"/>
      </w:pPr>
      <w:r>
        <w:rPr>
          <w:rFonts w:ascii="Arial" w:hAnsi="Arial"/>
          <w:b/>
          <w:i w:val="0"/>
          <w:color w:val="1A1A1A"/>
          <w:sz w:val="17"/>
        </w:rPr>
        <w:t>INTUIT</w:t>
      </w:r>
      <w:r>
        <w:rPr>
          <w:rFonts w:ascii="Arial" w:hAnsi="Arial"/>
          <w:b w:val="0"/>
          <w:i w:val="0"/>
          <w:color w:val="888888"/>
          <w:sz w:val="15"/>
        </w:rPr>
        <w:t xml:space="preserve">  |  Mountain View, CA</w:t>
      </w:r>
    </w:p>
    <w:p>
      <w:pPr>
        <w:spacing w:before="3" w:after="10"/>
      </w:pPr>
      <w:r>
        <w:rPr>
          <w:rFonts w:ascii="Arial" w:hAnsi="Arial"/>
          <w:b w:val="0"/>
          <w:i/>
          <w:color w:val="555555"/>
          <w:sz w:val="16"/>
        </w:rPr>
        <w:t>Staff Product Manager — Developer Platforms &amp; Enterprise Infrastructure</w:t>
      </w:r>
      <w:r>
        <w:rPr>
          <w:rFonts w:ascii="Arial" w:hAnsi="Arial"/>
          <w:b w:val="0"/>
          <w:i w:val="0"/>
          <w:color w:val="888888"/>
          <w:sz w:val="15"/>
        </w:rPr>
        <w:t xml:space="preserve">    06/21 – 09/24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Achieved 275% YoY growth in ICE engagements, scaling to 675M+ in FY23 across QuickBooks, TurboTax, Mint, Mailchimp, and Credit Karma — a product-led growth flywheel driven by continuous data-driven iteration and developer productivity improvements.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Delivered ICE Self-Service platform (DevPortal, GitOps config, ICE Playground), reducing developer onboarding from 2–3 weeks to minutes — a high-impact productivity and knowledge work product that mitigated $1M+ in projected opex growth.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Used SQL and BigQuery telemetry to prioritize developer pain points across ~20 mobile apps and 30+ product SKUs; built Asterias, a declarative asset lifecycle management platform with GraphQL API — translating quantitative data into product decisions.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Conducted enterprise-wide Service Language Assessment across 9 languages, analyzing usage data and developer feedback to inform strategic investment decisions presented to CTO — conviction-driven prioritization under uncertainty.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Implemented ICE Presence in async chat, generating $480K/month in additional invoicing; scaled throughput from 6K to 50K TPS via rSocket migration supporting ~1.5M concurrent connections with sub-25ms TP99.</w:t>
      </w:r>
    </w:p>
    <w:p>
      <w:pPr>
        <w:spacing w:before="55" w:after="0"/>
      </w:pPr>
      <w:r>
        <w:rPr>
          <w:rFonts w:ascii="Arial" w:hAnsi="Arial"/>
          <w:b/>
          <w:i w:val="0"/>
          <w:color w:val="1A1A1A"/>
          <w:sz w:val="17"/>
        </w:rPr>
        <w:t>SPLUNK INC.</w:t>
      </w:r>
      <w:r>
        <w:rPr>
          <w:rFonts w:ascii="Arial" w:hAnsi="Arial"/>
          <w:b w:val="0"/>
          <w:i w:val="0"/>
          <w:color w:val="888888"/>
          <w:sz w:val="15"/>
        </w:rPr>
        <w:t xml:space="preserve">  |  San Francisco, CA</w:t>
      </w:r>
    </w:p>
    <w:p>
      <w:pPr>
        <w:spacing w:before="3" w:after="10"/>
      </w:pPr>
      <w:r>
        <w:rPr>
          <w:rFonts w:ascii="Arial" w:hAnsi="Arial"/>
          <w:b w:val="0"/>
          <w:i/>
          <w:color w:val="555555"/>
          <w:sz w:val="16"/>
        </w:rPr>
        <w:t>Senior Product Manager — Search Orchestration</w:t>
      </w:r>
      <w:r>
        <w:rPr>
          <w:rFonts w:ascii="Arial" w:hAnsi="Arial"/>
          <w:b w:val="0"/>
          <w:i w:val="0"/>
          <w:color w:val="888888"/>
          <w:sz w:val="15"/>
        </w:rPr>
        <w:t xml:space="preserve">    01/19 – 01/21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Owned Search Service (Go microservices), Search Catalog (PostgreSQL), and Splunk Processing Language (SPL/SPL2) — built roadmaps, PRDs, and acceptance criteria for Splunk Cloud Services, directly relevant to search product innovation.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Led query performance optimization for beta customer, achieving up to 10x improvements — iterative, data-driven improvement cycle with measurable outcomes. Designed RICE-based prioritization framework balancing Fortune 500 and third-party developer requirements.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Delivered Scheduler Service end-to-end in ~4 months, enabling scheduled search for first-party applications; demoed at Splunk .conf19.</w:t>
      </w:r>
    </w:p>
    <w:p>
      <w:pPr>
        <w:spacing w:before="55" w:after="0"/>
      </w:pPr>
      <w:r>
        <w:rPr>
          <w:rFonts w:ascii="Arial" w:hAnsi="Arial"/>
          <w:b/>
          <w:i w:val="0"/>
          <w:color w:val="1A1A1A"/>
          <w:sz w:val="17"/>
        </w:rPr>
        <w:t>KAISER PERMANENTE</w:t>
      </w:r>
      <w:r>
        <w:rPr>
          <w:rFonts w:ascii="Arial" w:hAnsi="Arial"/>
          <w:b w:val="0"/>
          <w:i w:val="0"/>
          <w:color w:val="888888"/>
          <w:sz w:val="15"/>
        </w:rPr>
        <w:t xml:space="preserve">  |  Pleasanton, CA</w:t>
      </w:r>
    </w:p>
    <w:p>
      <w:pPr>
        <w:spacing w:before="3" w:after="10"/>
      </w:pPr>
      <w:r>
        <w:rPr>
          <w:rFonts w:ascii="Arial" w:hAnsi="Arial"/>
          <w:b w:val="0"/>
          <w:i/>
          <w:color w:val="555555"/>
          <w:sz w:val="16"/>
        </w:rPr>
        <w:t>SOA Technical Product Manager</w:t>
      </w:r>
      <w:r>
        <w:rPr>
          <w:rFonts w:ascii="Arial" w:hAnsi="Arial"/>
          <w:b w:val="0"/>
          <w:i w:val="0"/>
          <w:color w:val="888888"/>
          <w:sz w:val="15"/>
        </w:rPr>
        <w:t xml:space="preserve">    08/12 – 12/18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Led enterprise rollout of Splunk Logging-as-a-Service (1.7 TB daily volume, 200+ internal customers) and ITSI Application Monitoring-as-a-Service — enterprise platform ownership at scale.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Built Redis/XC10 caching capability enterprise-wide; led demand forecasting and capacity planning across multiple datacenters using quantitative data and metrics.</w:t>
      </w:r>
    </w:p>
    <w:p>
      <w:pPr>
        <w:spacing w:before="55" w:after="0"/>
      </w:pPr>
      <w:r>
        <w:rPr>
          <w:rFonts w:ascii="Arial" w:hAnsi="Arial"/>
          <w:b/>
          <w:i w:val="0"/>
          <w:color w:val="1A1A1A"/>
          <w:sz w:val="17"/>
        </w:rPr>
        <w:t>BANK OF AMERICA MERRILL LYNCH</w:t>
      </w:r>
      <w:r>
        <w:rPr>
          <w:rFonts w:ascii="Arial" w:hAnsi="Arial"/>
          <w:b w:val="0"/>
          <w:i w:val="0"/>
          <w:color w:val="888888"/>
          <w:sz w:val="15"/>
        </w:rPr>
        <w:t xml:space="preserve">  |  Charlotte, NC</w:t>
      </w:r>
    </w:p>
    <w:p>
      <w:pPr>
        <w:spacing w:before="3" w:after="10"/>
      </w:pPr>
      <w:r>
        <w:rPr>
          <w:rFonts w:ascii="Arial" w:hAnsi="Arial"/>
          <w:b w:val="0"/>
          <w:i/>
          <w:color w:val="555555"/>
          <w:sz w:val="16"/>
        </w:rPr>
        <w:t>Tech MBA Summer Associate — Global Corporate &amp; Investment Banking T&amp;O</w:t>
      </w:r>
      <w:r>
        <w:rPr>
          <w:rFonts w:ascii="Arial" w:hAnsi="Arial"/>
          <w:b w:val="0"/>
          <w:i w:val="0"/>
          <w:color w:val="888888"/>
          <w:sz w:val="15"/>
        </w:rPr>
        <w:t xml:space="preserve">    06/11 – 08/11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Developed enhanced estimation model using Monte Carlo simulation to optimize DMAIC phase distribution across a $494M portfolio — quantitative analysis in the investing domain.</w:t>
      </w:r>
    </w:p>
    <w:p>
      <w:pPr>
        <w:spacing w:before="55" w:after="0"/>
      </w:pPr>
      <w:r>
        <w:rPr>
          <w:rFonts w:ascii="Arial" w:hAnsi="Arial"/>
          <w:b/>
          <w:i w:val="0"/>
          <w:color w:val="1A1A1A"/>
          <w:sz w:val="17"/>
        </w:rPr>
        <w:t>IBM</w:t>
      </w:r>
      <w:r>
        <w:rPr>
          <w:rFonts w:ascii="Arial" w:hAnsi="Arial"/>
          <w:b w:val="0"/>
          <w:i w:val="0"/>
          <w:color w:val="888888"/>
          <w:sz w:val="15"/>
        </w:rPr>
        <w:t xml:space="preserve">  |  Pittsburgh, PA / Foster City, CA / RTP, NC</w:t>
      </w:r>
    </w:p>
    <w:p>
      <w:pPr>
        <w:spacing w:before="3" w:after="10"/>
      </w:pPr>
      <w:r>
        <w:rPr>
          <w:rFonts w:ascii="Arial" w:hAnsi="Arial"/>
          <w:b w:val="0"/>
          <w:i/>
          <w:color w:val="555555"/>
          <w:sz w:val="16"/>
        </w:rPr>
        <w:t>Software Engineer — Business Intelligence Products</w:t>
      </w:r>
      <w:r>
        <w:rPr>
          <w:rFonts w:ascii="Arial" w:hAnsi="Arial"/>
          <w:b w:val="0"/>
          <w:i w:val="0"/>
          <w:color w:val="888888"/>
          <w:sz w:val="15"/>
        </w:rPr>
        <w:t xml:space="preserve">    07/05 – 03/10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Resolved multiple $1–5M high-severity customer escalations for enterprise BI software; led cross-functional root cause analysis, improving case resolution time by 20% across the Support Organization.</w:t>
      </w:r>
    </w:p>
    <w:p>
      <w:pPr>
        <w:spacing w:before="100" w:after="18"/>
        <w:pBdr>
          <w:bottom w:val="single" w:sz="8" w:space="4" w:color="2B547E"/>
        </w:pBdr>
      </w:pPr>
      <w:r>
        <w:rPr>
          <w:rFonts w:ascii="Arial" w:hAnsi="Arial"/>
          <w:b/>
          <w:i w:val="0"/>
          <w:color w:val="2B547E"/>
          <w:sz w:val="19"/>
        </w:rPr>
        <w:t>AI/ML RESEARCH &amp; PROJECTS</w:t>
      </w:r>
    </w:p>
    <w:p>
      <w:pPr>
        <w:spacing w:before="45" w:after="5"/>
      </w:pPr>
      <w:r>
        <w:rPr>
          <w:rFonts w:ascii="Arial" w:hAnsi="Arial"/>
          <w:b/>
          <w:i w:val="0"/>
          <w:color w:val="1A1A1A"/>
          <w:sz w:val="16"/>
        </w:rPr>
        <w:t>aeval — AI Model Evaluation Platform</w:t>
      </w:r>
      <w:r>
        <w:rPr>
          <w:rFonts w:ascii="Arial" w:hAnsi="Arial"/>
          <w:b w:val="0"/>
          <w:i w:val="0"/>
          <w:color w:val="888888"/>
          <w:sz w:val="15"/>
        </w:rPr>
        <w:t xml:space="preserve">  (2025–2026)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Built local-first evaluation platform for nondeterministic model assessment — 5 core eval types (factuality, reasoning, instruction-following, safety, code generation), adversarial safety testing with refusal detection, and data contamination detection; statistical rigor via bootstrap confidence intervals, Welch's t-test, and Cohen's d effect size.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CI/CD integration with regression detection and automated safety gates — data-driven flywheel for iterative model improvement. Stack: FastAPI orchestrator, TimescaleDB, Redis job queue, Next.js dashboard, Ollama.</w:t>
      </w:r>
    </w:p>
    <w:p>
      <w:pPr>
        <w:spacing w:before="45" w:after="5"/>
      </w:pPr>
      <w:r>
        <w:rPr>
          <w:rFonts w:ascii="Arial" w:hAnsi="Arial"/>
          <w:b/>
          <w:i w:val="0"/>
          <w:color w:val="1A1A1A"/>
          <w:sz w:val="16"/>
        </w:rPr>
        <w:t>RL Workbench — Post-Training RL Platform</w:t>
      </w:r>
      <w:r>
        <w:rPr>
          <w:rFonts w:ascii="Arial" w:hAnsi="Arial"/>
          <w:b w:val="0"/>
          <w:i w:val="0"/>
          <w:color w:val="888888"/>
          <w:sz w:val="15"/>
        </w:rPr>
        <w:t xml:space="preserve">  (2026)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Built 3-phase RL post-training workbench: Reward Lab for A/B testing reward functions across 4 datasets, Playground for real TRL-powered GRPO/DPO training with live SSE metric streaming, and Arena for head-to-head framework benchmarking (TRL, VeRL, OpenRLHF, NeMo RL) — prototyping and data visualization for nondeterministic model evaluation.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Implemented 12 RL algorithms (PPO, GRPO, DAPO, DPO, SimPO, and 7 others) with standardized throughput/memory/convergence benchmarking across frameworks.</w:t>
      </w:r>
    </w:p>
    <w:p>
      <w:pPr>
        <w:spacing w:before="45" w:after="5"/>
      </w:pPr>
      <w:r>
        <w:rPr>
          <w:rFonts w:ascii="Arial" w:hAnsi="Arial"/>
          <w:b/>
          <w:i w:val="0"/>
          <w:color w:val="1A1A1A"/>
          <w:sz w:val="16"/>
        </w:rPr>
        <w:t>AutoEval — Automated Visual Evaluation for Robot Model Training</w:t>
      </w:r>
      <w:r>
        <w:rPr>
          <w:rFonts w:ascii="Arial" w:hAnsi="Arial"/>
          <w:b w:val="0"/>
          <w:i w:val="0"/>
          <w:color w:val="888888"/>
          <w:sz w:val="15"/>
        </w:rPr>
        <w:t xml:space="preserve">  (2025)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Built automated visual evaluation system repurposing StreamIO's screen capture and multimodal AI pipeline to score model outputs against natural-language rubrics — reducing evaluation cycles from 72 hours to ~4 minutes with structured PASS/FAIL reports and confidence scores.</w:t>
      </w:r>
    </w:p>
    <w:p>
      <w:pPr>
        <w:spacing w:before="45" w:after="5"/>
      </w:pPr>
      <w:r>
        <w:rPr>
          <w:rFonts w:ascii="Arial" w:hAnsi="Arial"/>
          <w:b/>
          <w:i w:val="0"/>
          <w:color w:val="1A1A1A"/>
          <w:sz w:val="16"/>
        </w:rPr>
        <w:t>BRAIN — Protein Structure Prediction ML Platform</w:t>
      </w:r>
      <w:r>
        <w:rPr>
          <w:rFonts w:ascii="Arial" w:hAnsi="Arial"/>
          <w:b w:val="0"/>
          <w:i w:val="0"/>
          <w:color w:val="888888"/>
          <w:sz w:val="15"/>
        </w:rPr>
        <w:t xml:space="preserve">  (UC Berkeley 2004; rewritten 2026)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NeurIPS 2014 accepted paper. Production ML platform in PyTorch with 5 neural architectures, MLflow experiment tracking, Optuna HPO, and FastAPI serving — 823 automated tests, Docker orchestration (6 containers); scales from 413 to 8B parameters.</w:t>
      </w:r>
    </w:p>
    <w:p>
      <w:pPr>
        <w:spacing w:before="100" w:after="18"/>
        <w:pBdr>
          <w:bottom w:val="single" w:sz="8" w:space="4" w:color="2B547E"/>
        </w:pBdr>
      </w:pPr>
      <w:r>
        <w:rPr>
          <w:rFonts w:ascii="Arial" w:hAnsi="Arial"/>
          <w:b/>
          <w:i w:val="0"/>
          <w:color w:val="2B547E"/>
          <w:sz w:val="19"/>
        </w:rPr>
        <w:t>EDUCATION</w:t>
      </w:r>
    </w:p>
    <w:p>
      <w:pPr>
        <w:spacing w:before="28" w:after="2"/>
      </w:pPr>
      <w:r>
        <w:rPr>
          <w:rFonts w:ascii="Arial" w:hAnsi="Arial"/>
          <w:b/>
          <w:i w:val="0"/>
          <w:color w:val="1A1A1A"/>
          <w:sz w:val="17"/>
        </w:rPr>
        <w:t>CARNEGIE MELLON UNIVERSITY, SILICON VALLEY</w:t>
      </w:r>
    </w:p>
    <w:p>
      <w:pPr>
        <w:spacing w:before="0" w:after="5"/>
      </w:pPr>
      <w:r>
        <w:rPr>
          <w:rFonts w:ascii="Arial" w:hAnsi="Arial"/>
          <w:b w:val="0"/>
          <w:i w:val="0"/>
          <w:color w:val="555555"/>
          <w:sz w:val="16"/>
        </w:rPr>
        <w:t>Master of Science — Software Management</w:t>
      </w:r>
      <w:r>
        <w:rPr>
          <w:rFonts w:ascii="Arial" w:hAnsi="Arial"/>
          <w:b w:val="0"/>
          <w:i w:val="0"/>
          <w:color w:val="888888"/>
          <w:sz w:val="15"/>
        </w:rPr>
        <w:t xml:space="preserve">    Mountain View, CA (08/16)</w:t>
      </w:r>
    </w:p>
    <w:p>
      <w:pPr>
        <w:spacing w:before="28" w:after="2"/>
      </w:pPr>
      <w:r>
        <w:rPr>
          <w:rFonts w:ascii="Arial" w:hAnsi="Arial"/>
          <w:b/>
          <w:i w:val="0"/>
          <w:color w:val="1A1A1A"/>
          <w:sz w:val="17"/>
        </w:rPr>
        <w:t>CARNEGIE MELLON, TEPPER SCHOOL OF BUSINESS</w:t>
      </w:r>
    </w:p>
    <w:p>
      <w:pPr>
        <w:spacing w:before="0" w:after="5"/>
      </w:pPr>
      <w:r>
        <w:rPr>
          <w:rFonts w:ascii="Arial" w:hAnsi="Arial"/>
          <w:b w:val="0"/>
          <w:i w:val="0"/>
          <w:color w:val="555555"/>
          <w:sz w:val="16"/>
        </w:rPr>
        <w:t>Master of Business Administration — Concentrations: Finance, Quantitative Analysis, Economics</w:t>
      </w:r>
      <w:r>
        <w:rPr>
          <w:rFonts w:ascii="Arial" w:hAnsi="Arial"/>
          <w:b w:val="0"/>
          <w:i w:val="0"/>
          <w:color w:val="888888"/>
          <w:sz w:val="15"/>
        </w:rPr>
        <w:t xml:space="preserve">    Pittsburgh, PA (03/12)</w:t>
      </w:r>
    </w:p>
    <w:p>
      <w:pPr>
        <w:spacing w:before="28" w:after="2"/>
      </w:pPr>
      <w:r>
        <w:rPr>
          <w:rFonts w:ascii="Arial" w:hAnsi="Arial"/>
          <w:b/>
          <w:i w:val="0"/>
          <w:color w:val="1A1A1A"/>
          <w:sz w:val="17"/>
        </w:rPr>
        <w:t>UC BERKELEY, COLLEGE OF ENGINEERING &amp; HAAS SCHOOL OF BUSINESS</w:t>
      </w:r>
    </w:p>
    <w:p>
      <w:pPr>
        <w:spacing w:before="0" w:after="5"/>
      </w:pPr>
      <w:r>
        <w:rPr>
          <w:rFonts w:ascii="Arial" w:hAnsi="Arial"/>
          <w:b w:val="0"/>
          <w:i w:val="0"/>
          <w:color w:val="555555"/>
          <w:sz w:val="16"/>
        </w:rPr>
        <w:t>Bachelor of Science — Computational Engineering Science</w:t>
      </w:r>
      <w:r>
        <w:rPr>
          <w:rFonts w:ascii="Arial" w:hAnsi="Arial"/>
          <w:b w:val="0"/>
          <w:i w:val="0"/>
          <w:color w:val="888888"/>
          <w:sz w:val="15"/>
        </w:rPr>
        <w:t xml:space="preserve">    Berkeley, CA (12/05)</w:t>
      </w:r>
    </w:p>
    <w:p>
      <w:pPr>
        <w:spacing w:before="0" w:after="5"/>
      </w:pPr>
      <w:r>
        <w:rPr>
          <w:rFonts w:ascii="Arial" w:hAnsi="Arial"/>
          <w:b w:val="0"/>
          <w:i w:val="0"/>
          <w:color w:val="555555"/>
          <w:sz w:val="16"/>
        </w:rPr>
        <w:t>Certificate — Corporate Finance for Financial Engineering</w:t>
      </w:r>
    </w:p>
    <w:p>
      <w:pPr>
        <w:spacing w:before="100" w:after="18"/>
        <w:pBdr>
          <w:bottom w:val="single" w:sz="8" w:space="4" w:color="2B547E"/>
        </w:pBdr>
      </w:pPr>
      <w:r>
        <w:rPr>
          <w:rFonts w:ascii="Arial" w:hAnsi="Arial"/>
          <w:b/>
          <w:i w:val="0"/>
          <w:color w:val="2B547E"/>
          <w:sz w:val="19"/>
        </w:rPr>
        <w:t>TEACHING EXPERIENCE</w:t>
      </w:r>
    </w:p>
    <w:p>
      <w:pPr>
        <w:spacing w:before="55" w:after="0"/>
      </w:pPr>
      <w:r>
        <w:rPr>
          <w:rFonts w:ascii="Arial" w:hAnsi="Arial"/>
          <w:b/>
          <w:i w:val="0"/>
          <w:color w:val="1A1A1A"/>
          <w:sz w:val="17"/>
        </w:rPr>
        <w:t>DE ANZA COLLEGE</w:t>
      </w:r>
      <w:r>
        <w:rPr>
          <w:rFonts w:ascii="Arial" w:hAnsi="Arial"/>
          <w:b w:val="0"/>
          <w:i w:val="0"/>
          <w:color w:val="888888"/>
          <w:sz w:val="15"/>
        </w:rPr>
        <w:t xml:space="preserve">  |  Cupertino, CA</w:t>
      </w:r>
    </w:p>
    <w:p>
      <w:pPr>
        <w:spacing w:before="3" w:after="10"/>
      </w:pPr>
      <w:r>
        <w:rPr>
          <w:rFonts w:ascii="Arial" w:hAnsi="Arial"/>
          <w:b w:val="0"/>
          <w:i/>
          <w:color w:val="555555"/>
          <w:sz w:val="16"/>
        </w:rPr>
        <w:t>Adjunct Faculty — Computer Information Systems Department</w:t>
      </w:r>
      <w:r>
        <w:rPr>
          <w:rFonts w:ascii="Arial" w:hAnsi="Arial"/>
          <w:b w:val="0"/>
          <w:i w:val="0"/>
          <w:color w:val="888888"/>
          <w:sz w:val="15"/>
        </w:rPr>
        <w:t xml:space="preserve">    04/18 – Present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Java Programming (CIS 35A/B, 36A/B), Introduction to PL/SQL (CIS 64C/G), Introduction to Data Analytics (CIS 44F), Fundamentals of Large Scale Cloud Computing — AWS, GCP (CIS 64E), Ethical Hacking (CIS 102), Digital Forensics (CIS 104), Managing Cloud Projects (CIS 95F).</w:t>
      </w:r>
    </w:p>
    <w:p>
      <w:pPr>
        <w:spacing w:before="100" w:after="18"/>
        <w:pBdr>
          <w:bottom w:val="single" w:sz="8" w:space="4" w:color="2B547E"/>
        </w:pBdr>
      </w:pPr>
      <w:r>
        <w:rPr>
          <w:rFonts w:ascii="Arial" w:hAnsi="Arial"/>
          <w:b/>
          <w:i w:val="0"/>
          <w:color w:val="2B547E"/>
          <w:sz w:val="19"/>
        </w:rPr>
        <w:t>ADDITIONAL INFORMATION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Domain expertise: Fintech &amp; Investing (Fintellect AI founder; Topstep Funded Trader; BofA Merrill Lynch investing portfolio work; Real Estate Broker/Sales Agent)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FAA Commercial Drone License; FAA Private Pilot License (intended CFI)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O'Reilly &amp; OER Publications: Data Analytics and Managing Cloud Projects (forthcoming Summer 2026)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First Tee Assistant Golf Coach — San Francisco Chapter (2012–Present); Interests: Classical &amp; Jazz Saxophone, Triathlon, Golf</w:t>
      </w:r>
    </w:p>
    <w:sectPr w:rsidR="00FC693F" w:rsidRPr="0006063C" w:rsidSect="00034616">
      <w:pgSz w:w="12240" w:h="15840"/>
      <w:pgMar w:top="400" w:right="540" w:bottom="380" w:left="5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felixamoruwa.inf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