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Leader with 12+ years building enterprise developer platforms and AI products at scale — from shipping SDK frameworks that scaled to 675M+ engagements at Intuit to building RL post-training workbenches benchmarking GRPO/DPO across TRL, VeRL, OpenRLHF, and NeMo RL today. Proven track record of taking products from vision to launch in fast-moving, competitive spaces, partnering with senior engineers and research leaders to transform cutting-edge AI advancements into practical, trusted tools. NeurIPS published researcher; deep hands-on experience developing agents, orchestrating complex workflows, and operating AI applications at scale. UC Berkeley BS Computational Engineering Science; Carnegie Mellon MS &amp;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ICE platform to 675M+ engagements in FY23 (275% YoY growth) across QuickBooks, TurboTax, Mint, Mailchimp, and Credit Karma — growing throughput from 6K to 50K TPS via rSocket migration supporting ~1.5M concurrent connections at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Leveraged SQL and BigQuery telemetry to prioritize developer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Generative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across real estate, insurance, health/dental, and financial markets, directly mirroring enterprise agent orchestration patterns.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 and Redux Toolkit state management, providing real-time AI analysis via Claude (MCP SDK) — shipping a 0-to-1 generative AI product from concept to launch.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with multi-stream canvas compositing (up to 9 concurrent sources at 30fps), FFmpeg transcoding, and WebSocket communication layer — demonstrating operating AI applications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 interviews, and go-to-market execution; iterated roadmap based on direct engagement with end users across multiple industry verticals.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scoped to distinct financial focal points, delivering guided, context-aware advisory interactions — executed go-to-market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achieved up to 10x query performance improvements for Fortune 500 beta customer. Splunk .conf18 &amp; .conf19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and XC10 caching capability across the enterprise to address scalability, fault tolerance, and data redundancy at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across 4 datasets (GSM8K, MATH, HumanEval, UltraFeedback), Playground for real TRL-powered GRPO/DPO training with live SSE metric streaming,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 and standardized throughput/memory/convergence benchmarking across frameworks — transforming cutting-edge AI advancements into practical, trusted evaluation tooling.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data contamination detection — statistical rigor via bootstrap confidence intervals, Welch's t-test, and Cohen's d effect size.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published. Built production ML platform in PyTorch with 5 neural architectures (feedforward, GRU, Transformer, ESM-2, multi-task), MLflow experiment tracking, Optuna HPO, and FastAPI serving — scaling from original hand-coded C++ BPTT (2004) to 8B parameters (19M-fold increase).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repurposing multimodal AI (Claude/GPT-4V) for spatial reasoning on prediction frames — reducing evaluation cycles from 72 hours to ~4 minutes with zero-integration screen capture architecture.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Data Analytics (CIS 44F), Large Scale Cloud Computing — AWS, GCP (CIS 64E), Ethical Hacking (CIS 102), Digital Forensics (CIS 104), Managing Cloud Projects (CIS 95F), PL/SQL (CIS 64C/G).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