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Platform intelligence product leader with 12+ years turning complex system signals — logs, metrics, events, and telemetry — into actionable insights for developers and executives alike. At Intuit, owned the observability and developer intelligence layer powering 675M+ annual engagements across QuickBooks, TurboTax, and Credit Karma, scaling platform throughput from 6K to 50K TPS with sub-25ms TP99. At Splunk, owned Search Service, SPL/SPL2, and query performance analytics — delivering 10x improvements for enterprise customers. Built aeval, a local-first evaluation platform with real-time dashboards, statistical rigor, and automated signal gates. NeurIPS published; Carnegie Mellon MS &amp;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Intelligence &amp; Platform Observability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the platform intelligence layer powering 675M+ annual engagements (FY23) across QuickBooks, TurboTax, Mint, Mailchimp, and Credit Karma — leveraging telemetry, SQL, and BigQuery to translate raw platform signals into actionable developer and business insights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defining and tracking reliability and performance signals that surfaced real-time platform health to engineering and executive stakeholders.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— reducing developer onboarding time-to-insight from 2–3 weeks to minutes in pre-prod and &lt;24 hours for production,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Drift Detection and Resolution program: built Java JAR library to scan Git repos for configuration drift, surfacing actionable remediation signals via DevPortal UI — translating complex system state into clear, trustworthy dashboards and alerts for platform teams.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synthesizing usage data and developer feedback into executive-level narratives presented to the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configurations, testing frameworks, and CI/CD integration — empowering developers to go from zero to production-ready microservice in minutes; achieved 275% YoY growth in ICE engagements.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Observability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defining the roadmap for how logs, metrics, and events were ingested, queried, and surfaced as actionable insights across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enterprise customer (Assurance), building a mirrored topology for benchmark testing and achieving up to 10x performance improvements — directly improving time-to-insight for security and operational analytics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and automated reporting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Observability &amp; Monitoring Platforms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log volume, 200+ internal enterprise customers) and ITSI Application Monitoring-as-a-Service — delivering unified observability and alerting across the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to address scalability, fault tolerance, and data redundancy challenges;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and structured output validation — translating complex financial signals into intuitive visualizations and actionable insights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serving both technical and business audiences; integrated LLM models for automated trade analysis at scale with token budget optimization.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that surface platform signals as contextual, actionable intelligence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real-time AI analysis of screen captures (Claude MCP SDK), Redux Toolkit state management, and native macOS/Linux support — delivering developer-facing intelligence tooling from 0 to 1.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— translating complex data into executive-level narratives for Global Technology &amp; Operations leadership.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real-time dashboards, 5 core eval types (factuality, reasoning, instruction-following, safety, code generation), adversarial safety testing with refusal detection, and automated safety gates — a full signal-to-action observability pipeline for AI model behavior.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detection. CI/CD integration with regression detection.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with live SSE metric streaming, cross-framework benchmarking (TRL, VeRL, OpenRLHF, NeMo RL), and standardized throughput/memory/convergence reporting — translating complex training signals into actionable insights across 12 RL algorithms.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algorithm-specific metric profiles and cross-tab workflow lineage tracking with GPU passthrough in Docker containers (Apple Silicon MPS / CUDA).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screen capture + HLS streaming + multimodal AI (Claude/GPT-4V) to score model outputs against natural-language rubrics — reducing evaluation cycles from 72 hours to ~4 minutes with structured PASS/FAIL reports and confidence scores.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containers); scales from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neural networks for protein secondary structure prediction; original 2004 system hand-coded in C++ with custom BPTT.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