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center"/>
      </w:pPr>
      <w:r>
        <w:rPr>
          <w:rFonts w:ascii="Arial" w:hAnsi="Arial"/>
          <w:b/>
          <w:i w:val="0"/>
          <w:color w:val="1A1A1A"/>
          <w:sz w:val="26"/>
        </w:rPr>
        <w:t>O. FELIX AMORUWA</w:t>
      </w:r>
    </w:p>
    <w:p>
      <w:pPr>
        <w:spacing w:before="0" w:after="10"/>
        <w:jc w:val="center"/>
      </w:pPr>
      <w:r>
        <w:rPr>
          <w:rFonts w:ascii="Arial" w:hAnsi="Arial"/>
          <w:b w:val="0"/>
          <w:i w:val="0"/>
          <w:color w:val="555555"/>
          <w:sz w:val="16"/>
        </w:rPr>
        <w:t xml:space="preserve">famoruwa@berkeley.edu  |  909-731-9011  |  </w:t>
      </w:r>
      <w:hyperlink r:id="rId9">
        <w:r>
          <w:rPr>
            <w:rFonts w:ascii="Arial" w:hAnsi="Arial"/>
            <w:sz w:val="16"/>
            <w:color w:val="2B547E"/>
            <w:u w:val="single"/>
          </w:rPr>
          <w:t xml:space="preserve">felixamoruwa.info</w:t>
        </w:r>
      </w:hyperlink>
    </w:p>
    <w:p>
      <w:pPr>
        <w:spacing w:before="55" w:after="55"/>
      </w:pPr>
      <w:r>
        <w:rPr>
          <w:rFonts w:ascii="Arial" w:hAnsi="Arial"/>
          <w:b w:val="0"/>
          <w:i w:val="0"/>
          <w:color w:val="555555"/>
          <w:sz w:val="16"/>
        </w:rPr>
        <w:t>Mission-driven Senior Product Manager with 12+ years building deeply personalized, consumer-facing AI products at scale — scaling Intuit's consumer platform to 675M+ engagements with 275% YoY growth, and founding two AI-native consumer apps powered by agentic LLM systems and RAG pipelines. Proven ability to integrate generative AI and machine learning to create next-generation personalized experiences, with hands-on rapid AI prototyping from concept through App Store launch. NeurIPS published researcher; UC Berkeley Engineering + CMU MBA.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PROFESSIONAL EXPERIENCE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INTUIT</w:t>
      </w:r>
      <w:r>
        <w:rPr>
          <w:rFonts w:ascii="Arial" w:hAnsi="Arial"/>
          <w:b w:val="0"/>
          <w:i w:val="0"/>
          <w:color w:val="888888"/>
          <w:sz w:val="15"/>
        </w:rPr>
        <w:t xml:space="preserve">  |  Mountain View,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Staff Product Manager — Consumer Engagement &amp; Platform Infrastructure</w:t>
      </w:r>
      <w:r>
        <w:rPr>
          <w:rFonts w:ascii="Arial" w:hAnsi="Arial"/>
          <w:b w:val="0"/>
          <w:i w:val="0"/>
          <w:color w:val="888888"/>
          <w:sz w:val="15"/>
        </w:rPr>
        <w:t xml:space="preserve">    06/21 – 09/24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Drove 275% YoY growth in consumer engagements, scaling to 675M+ in FY23 across QuickBooks, TurboTax, Mint, Mailchimp, and Credit Karma — owning the roadmap for features that directly drove user engagement and retention at scale.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Implemented ICE Presence in async chat, generating $480K/month in additional invoicing and measurably improving consumer engagement metrics; deployed Background-to-Foreground Messaging on iOS/Android with &lt;100ms latency.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Used SQL and BigQuery telemetry to make data-driven prioritization decisions across ~20 mobile apps and 30+ product SKUs, establishing success metrics and adjusting strategy mid-flight based on quantitative and qualitative signals.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Delivered ICE Self-Service platform (DevPortal, GitOps config, ICE Playground), reducing developer onboarding from 2–3 weeks to minutes — enabling faster iteration cycles for consumer-facing feature teams.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Scaled platform throughput from 6K to 50K TPS via rSocket migration supporting ~1.5M concurrent connections with sub-25ms TP99; led cross-functional pod spanning engineering, design, and platform teams. DeveloperWeek 2022 speaker.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STREAMIO AI</w:t>
      </w:r>
      <w:r>
        <w:rPr>
          <w:rFonts w:ascii="Arial" w:hAnsi="Arial"/>
          <w:b w:val="0"/>
          <w:i w:val="0"/>
          <w:color w:val="888888"/>
          <w:sz w:val="15"/>
        </w:rPr>
        <w:t xml:space="preserve">  |  Oakland,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Founder &amp; CEO — Consumer AI Product (macOS, Linux, iOS &amp; Web)</w:t>
      </w:r>
      <w:r>
        <w:rPr>
          <w:rFonts w:ascii="Arial" w:hAnsi="Arial"/>
          <w:b w:val="0"/>
          <w:i w:val="0"/>
          <w:color w:val="888888"/>
          <w:sz w:val="15"/>
        </w:rPr>
        <w:t xml:space="preserve">    09/24 – Present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Led 0-to-1 product strategy, customer discovery, and go-to-market for a consumer AI platform — conducting user interviews, iterating on personalized AI experiences, and shipping cross-platform apps (macOS, iOS, Web) with CEO-like ownership.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Implemented OpenClaw multi-agent orchestration framework with agentic subagent delegation and session management — enabling coordinated generative AI workflows that deliver deeply personalized, context-aware experiences across multiple domains.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Integrated Claude (MCP SDK) for real-time AI analysis of screen captures, enabling contextual conversations and personalized AI-generated outputs; built end-to-end auth and payments pipeline (Kinde OAuth 2.0, Stripe tiered subscriptions).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Engineered real-time HLS livestreaming pipeline with multi-stream canvas compositing (up to 9 concurrent sources at 30fps) and cross-platform iOS app with on-device FFmpeg transcoding — demonstrating rapid AI prototyping from hypothesis to production.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FINTELLECT AI</w:t>
      </w:r>
      <w:r>
        <w:rPr>
          <w:rFonts w:ascii="Arial" w:hAnsi="Arial"/>
          <w:b w:val="0"/>
          <w:i w:val="0"/>
          <w:color w:val="888888"/>
          <w:sz w:val="15"/>
        </w:rPr>
        <w:t xml:space="preserve">  |  Oakland,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Founder &amp; CEO — Consumer AI Financial Platform (iOS/Android/Web)</w:t>
      </w:r>
      <w:r>
        <w:rPr>
          <w:rFonts w:ascii="Arial" w:hAnsi="Arial"/>
          <w:b w:val="0"/>
          <w:i w:val="0"/>
          <w:color w:val="888888"/>
          <w:sz w:val="15"/>
        </w:rPr>
        <w:t xml:space="preserve">    09/24 – Present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mobile-first consumer AI platform with guided investing journeys — architected RAG retrieval pipeline with ChromaDB vector store, multi-provider LLM orchestration (Claude, GPT-4, Gemini) with fallback routing, and structured output validation to deliver personalized, context-aware advisory experiences.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Shipped domain-specific conversational AI agents embedded in mobile and web app, each scoped to distinct user needs — driving engagement through personalization at scale; executed go-to-market through App Store launch.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Led customer discovery efforts and refined product roadmap based on user feedback, establishing partnerships with industry influencers to drive retention and growth.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SPLUNK INC.</w:t>
      </w:r>
      <w:r>
        <w:rPr>
          <w:rFonts w:ascii="Arial" w:hAnsi="Arial"/>
          <w:b w:val="0"/>
          <w:i w:val="0"/>
          <w:color w:val="888888"/>
          <w:sz w:val="15"/>
        </w:rPr>
        <w:t xml:space="preserve">  |  San Francisco,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Senior Product Manager — Search Orchestration</w:t>
      </w:r>
      <w:r>
        <w:rPr>
          <w:rFonts w:ascii="Arial" w:hAnsi="Arial"/>
          <w:b w:val="0"/>
          <w:i w:val="0"/>
          <w:color w:val="888888"/>
          <w:sz w:val="15"/>
        </w:rPr>
        <w:t xml:space="preserve">    01/19 – 01/21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Designed repeatable RICE-based prioritization framework for 3 microservice backlogs, balancing internal partner, third-party developer, and Fortune 500 customer requirements — demonstrating structured experimental design and hypothesis-driven roadmapping.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Delivered Scheduler Service end-to-end in ~4 months, enabling scheduled search capabilities for first-party applications; led query performance optimization achieving up to 10x improvements for beta customer. Splunk .conf18 &amp; .conf19 speaker.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KAISER PERMANENTE</w:t>
      </w:r>
      <w:r>
        <w:rPr>
          <w:rFonts w:ascii="Arial" w:hAnsi="Arial"/>
          <w:b w:val="0"/>
          <w:i w:val="0"/>
          <w:color w:val="888888"/>
          <w:sz w:val="15"/>
        </w:rPr>
        <w:t xml:space="preserve">  |  Pleasanton,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SOA Technical Product Manager</w:t>
      </w:r>
      <w:r>
        <w:rPr>
          <w:rFonts w:ascii="Arial" w:hAnsi="Arial"/>
          <w:b w:val="0"/>
          <w:i w:val="0"/>
          <w:color w:val="888888"/>
          <w:sz w:val="15"/>
        </w:rPr>
        <w:t xml:space="preserve">    08/12 – 12/18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Delivered enterprise healthcare platform products at scale — led Splunk Logging-as-a-Service (1.7 TB daily volume, 200+ internal customers) and ITSI Application Monitoring-as-a-Service, building experience in digital product development within the healthcare domain.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caching capability using Redis and XC10 to address scalability, fault tolerance, and data redundancy; led demand forecasting and capacity planning across multiple datacenters.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IBM</w:t>
      </w:r>
      <w:r>
        <w:rPr>
          <w:rFonts w:ascii="Arial" w:hAnsi="Arial"/>
          <w:b w:val="0"/>
          <w:i w:val="0"/>
          <w:color w:val="888888"/>
          <w:sz w:val="15"/>
        </w:rPr>
        <w:t xml:space="preserve">  |  Pittsburgh, PA / Foster City, CA / RTP, NC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Software Engineer — Business Intelligence Products</w:t>
      </w:r>
      <w:r>
        <w:rPr>
          <w:rFonts w:ascii="Arial" w:hAnsi="Arial"/>
          <w:b w:val="0"/>
          <w:i w:val="0"/>
          <w:color w:val="888888"/>
          <w:sz w:val="15"/>
        </w:rPr>
        <w:t xml:space="preserve">    07/05 – 03/10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Resolved multiple $1–5M high-severity customer escalations for enterprise BI software; led cross-functional root cause analysis improving case resolution time by 20% across the Support Organization.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AI/ML RESEARCH &amp; PROJECTS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6"/>
        </w:rPr>
        <w:t>aeval — AI Model Evaluation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(2025–2026)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local-first evaluation platform with 5 core eval types (factuality, reasoning, instruction-following, safety, code generation), adversarial safety testing with refusal detection, and statistical rigor: bootstrap confidence intervals, Welch's t-test, Cohen's d effect size — directly applicable to measuring personalized AI experience quality. Stack: FastAPI, TimescaleDB, Redis, Next.js, Ollama.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6"/>
        </w:rPr>
        <w:t>RL Workbench — Post-Training RL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(2026)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3-phase RL post-training workbench covering the full RLHF/DPO pipeline — Reward Lab for A/B testing reward functions across 4 datasets, Playground for real TRL-powered GRPO/DPO training with live metric streaming, and Arena for head-to-head framework benchmarking (TRL, VeRL, OpenRLHF, NeMo RL); implemented 12 RL algorithms including PPO, GRPO, DPO, and SimPO.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6"/>
        </w:rPr>
        <w:t>BRAIN — Protein Structure Prediction ML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(UC Berkeley 2004; rewritten 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NeurIPS 2014 accepted paper; production ML platform in PyTorch with 5 neural architectures (feedforward, GRU, Transformer, ESM-2, multi-task), MLflow experiment tracking, Optuna HPO, and FastAPI serving — spanning 413 to 8B parameters (19M-fold scale increase).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EDUCATION</w:t>
      </w:r>
    </w:p>
    <w:p>
      <w:pPr>
        <w:spacing w:before="28" w:after="2"/>
      </w:pPr>
      <w:r>
        <w:rPr>
          <w:rFonts w:ascii="Arial" w:hAnsi="Arial"/>
          <w:b/>
          <w:i w:val="0"/>
          <w:color w:val="1A1A1A"/>
          <w:sz w:val="17"/>
        </w:rPr>
        <w:t>CARNEGIE MELLON UNIVERSITY, SILICON VALLEY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Master of Science — Software Management</w:t>
      </w:r>
      <w:r>
        <w:rPr>
          <w:rFonts w:ascii="Arial" w:hAnsi="Arial"/>
          <w:b w:val="0"/>
          <w:i w:val="0"/>
          <w:color w:val="888888"/>
          <w:sz w:val="15"/>
        </w:rPr>
        <w:t xml:space="preserve">    Mountain View, CA (08/16)</w:t>
      </w:r>
    </w:p>
    <w:p>
      <w:pPr>
        <w:spacing w:before="28" w:after="2"/>
      </w:pPr>
      <w:r>
        <w:rPr>
          <w:rFonts w:ascii="Arial" w:hAnsi="Arial"/>
          <w:b/>
          <w:i w:val="0"/>
          <w:color w:val="1A1A1A"/>
          <w:sz w:val="17"/>
        </w:rPr>
        <w:t>CARNEGIE MELLON, TEPPER SCHOOL OF BUSINESS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Master of Business Administration — Concentrations: Finance, Quantitative Analysis, Economics</w:t>
      </w:r>
      <w:r>
        <w:rPr>
          <w:rFonts w:ascii="Arial" w:hAnsi="Arial"/>
          <w:b w:val="0"/>
          <w:i w:val="0"/>
          <w:color w:val="888888"/>
          <w:sz w:val="15"/>
        </w:rPr>
        <w:t xml:space="preserve">    Pittsburgh, PA (03/12)</w:t>
      </w:r>
    </w:p>
    <w:p>
      <w:pPr>
        <w:spacing w:before="28" w:after="2"/>
      </w:pPr>
      <w:r>
        <w:rPr>
          <w:rFonts w:ascii="Arial" w:hAnsi="Arial"/>
          <w:b/>
          <w:i w:val="0"/>
          <w:color w:val="1A1A1A"/>
          <w:sz w:val="17"/>
        </w:rPr>
        <w:t>UC BERKELEY, COLLEGE OF ENGINEERING &amp; HAAS SCHOOL OF BUSINESS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Bachelor of Science — Computational Engineering Science</w:t>
      </w:r>
      <w:r>
        <w:rPr>
          <w:rFonts w:ascii="Arial" w:hAnsi="Arial"/>
          <w:b w:val="0"/>
          <w:i w:val="0"/>
          <w:color w:val="888888"/>
          <w:sz w:val="15"/>
        </w:rPr>
        <w:t xml:space="preserve">    Berkeley, CA (12/05)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Certificate — Corporate Finance for Financial Engineering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TEACHING EXPERIENCE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DE ANZA COLLEGE</w:t>
      </w:r>
      <w:r>
        <w:rPr>
          <w:rFonts w:ascii="Arial" w:hAnsi="Arial"/>
          <w:b w:val="0"/>
          <w:i w:val="0"/>
          <w:color w:val="888888"/>
          <w:sz w:val="15"/>
        </w:rPr>
        <w:t xml:space="preserve">  |  Cupertino,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Adjunct Faculty — Computer Information Systems Department</w:t>
      </w:r>
      <w:r>
        <w:rPr>
          <w:rFonts w:ascii="Arial" w:hAnsi="Arial"/>
          <w:b w:val="0"/>
          <w:i w:val="0"/>
          <w:color w:val="888888"/>
          <w:sz w:val="15"/>
        </w:rPr>
        <w:t xml:space="preserve">    04/18 – Present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Java Programming (CIS 35A/B, 36A/B), Introduction to PL/SQL (CIS 64C/G), Introduction to Data Analytics (CIS 44F), Fundamentals of Large Scale Cloud Computing — AWS, GCP (CIS 64E), Ethical Hacking (CIS 102), Digital Forensics (CIS 104), Managing Cloud Projects (CIS 95F).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ADDITIONAL INFORMATION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FAA Commercial Drone License; FAA Private Pilot License (intended CFI)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O'Reilly &amp; OER Publications: Data Analytics and Managing Cloud Projects (forthcoming Summer 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First Tee Assistant Golf Coach — San Francisco Chapter (2012–Present), Pittsburgh Chapter (2011–2012)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Interests: Classical &amp; Jazz Saxophone (Alto/Tenor/Baritone), Triathlon, Golf, Intramural Basketball &amp; Soccer</w:t>
      </w:r>
    </w:p>
    <w:sectPr w:rsidR="00FC693F" w:rsidRPr="0006063C" w:rsidSect="00034616">
      <w:pgSz w:w="12240" w:h="15840"/>
      <w:pgMar w:top="400" w:right="560" w:bottom="380" w:left="5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felixamoruwa.inf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