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Senior Product Manager with 12+ years owning enterprise data platforms, analytics governance, and self-service enablement at scale — including 3+ years in healthcare data infrastructure at Kaiser Permanente and enterprise BI product engineering at IBM. At Intuit, drove 275% YoY growth in platform engagements to 675M+ by building self-service tooling, governed asset lifecycle management, and SQL/BigQuery-driven prioritization frameworks across 30+ product SKUs. NeurIPS-published researcher with deep fluency in data quality, metrics standardization, and cross-functional stakeholder alignment from Product to Finance to Clinical.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Drove 275% YoY growth in ICE platform engagements, scaling to 675M+ in FY23 across QuickBooks, TurboTax, Mint, Mailchimp, and Credit Karma — enterprise analytics platform at scale supporting ~1.5M concurrent connections.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Asterias, a declarative asset lifecycle management platform with GraphQL API — establishing governed definitions, shared metadata standards, and reusable data products across 30+ product SKUs and ~20 mobile apps.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onboarding from 2–3 weeks to minutes — enabling self-service analytics access and accelerating time-to-insight for internal stakeholders.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identify and prioritize platform pain points; conducted enterprise-wide Service Language Assessment across 9 languages with findings presented to CTO.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authored Java JAR library to scan Git repos for configuration drift and built remediation roadmap — establishing data quality governance and single source of truth for service configurations.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migration for MSaaS, delivering updated data pipeline templates and DevPortal documentation to meet production deadline.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in a regulated healthcare environment — 1.7 TB daily data volume, 200+ internal enterprise customers — establishing a governed analytics data platform with defined SLAs.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data governance and enablement for ITSI Application Monitoring-as-a-Service, partnering with Clinical and Operations stakeholders to ensure consistent, high-trust data definitions across the enterprise.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to address scalability, fault tolerance, and data redundancy challenges — improving data quality and reliability for downstream analytics consumers.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developing data-driven IT capacity plans across multiple datacenters to align infrastructure investment with business strategy.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Analytics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serving as product owner for the core analytics query layer and data catalog for Splunk Cloud Services.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initiative, building mirrored Enterprise topology for benchmark testing and achieving up to 10x performance improvements — directly accelerating insights for Fortune 500 analytics users.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analytics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backlogs, balancing internal partner, third-party developer, and Fortune 500 customer requirements — driving cross-functional alignment on analytics roadmap.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delivering AI-assisted analytics for retail investors.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AI-powered charting and macroeconomic analysis tools enabling self-service data exploration, asset class selection, and risk management for non-technical business users.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 AI-assisted analytics workflows across real estate, insurance, and financial markets.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interviews and iterative product refinement.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 products; led cross-functional root cause analysis and data quality remediation,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analytics evaluation platform with 5 core eval types, automated data quality governance via SHA-256 contamination detection, and statistical rigor (bootstrap confidence intervals, Welch's t-test, Cohen's d effect size) — establishing governed definitions and single source of truth for model performance metrics.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CI/CD integration with regression detection and automated safety gates; stack: FastAPI orchestrator, TimescaleDB, Redis job queue, Next.js dashboard — reusable data products enabling self-service model evaluation.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with standardized throughput/memory/convergence benchmarking across 4 frameworks (TRL, VeRL, OpenRLHF, NeMo RL) — establishing shared definitions and governed metrics for cross-framework model evaluation.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with algorithm-specific metric profiles and cross-tab workflow lineage tracking — enabling consistent, high-trust analytics across training runs.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ML platform in PyTorch with MLflow experiment tracking, Optuna HPO, and FastAPI serving — 823 automated tests, Docker orchestration (6 containers), scaling from 413 to 8B parameters.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