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  <w:jc w:val="center"/>
      </w:pPr>
      <w:r>
        <w:rPr>
          <w:rFonts w:ascii="Arial" w:hAnsi="Arial"/>
          <w:b/>
          <w:i w:val="0"/>
          <w:color w:val="1A1A1A"/>
          <w:sz w:val="26"/>
        </w:rPr>
        <w:t>O. FELIX AMORUWA</w:t>
      </w:r>
    </w:p>
    <w:p>
      <w:pPr>
        <w:spacing w:before="0" w:after="10"/>
        <w:jc w:val="center"/>
      </w:pPr>
      <w:r>
        <w:rPr>
          <w:rFonts w:ascii="Arial" w:hAnsi="Arial"/>
          <w:b w:val="0"/>
          <w:i w:val="0"/>
          <w:color w:val="555555"/>
          <w:sz w:val="16"/>
        </w:rPr>
        <w:t xml:space="preserve">famoruwa@berkeley.edu  |  909-731-9011  |  </w:t>
      </w:r>
      <w:hyperlink r:id="rId9">
        <w:r>
          <w:rPr>
            <w:rFonts w:ascii="Arial" w:hAnsi="Arial"/>
            <w:sz w:val="16"/>
            <w:color w:val="2B547E"/>
            <w:u w:val="single"/>
          </w:rPr>
          <w:t xml:space="preserve">felixamoruwa.info</w:t>
        </w:r>
      </w:hyperlink>
    </w:p>
    <w:p>
      <w:pPr>
        <w:spacing w:before="60" w:after="60"/>
      </w:pPr>
      <w:r>
        <w:rPr>
          <w:rFonts w:ascii="Arial" w:hAnsi="Arial"/>
          <w:b w:val="0"/>
          <w:i w:val="0"/>
          <w:color w:val="555555"/>
          <w:sz w:val="16"/>
        </w:rPr>
        <w:t>Senior Technical Product Manager with 12+ years defining and evolving internal platforms and developer tooling at enterprise scale — most recently scaling Intuit's ICE platform to 675M+ engagements and reducing developer onboarding from weeks to minutes through workflow standardization and self-service tooling. Proven track record conducting enterprise-wide user discovery, mapping friction points across diverse engineering teams, and driving adoption of new processes and platforms. Carnegie Mellon MBA (Finance/Quant) + MS Software Management; UC Berkeley BS Computational Engineering; NeurIPS published researcher.</w:t>
      </w:r>
    </w:p>
    <w:p>
      <w:pPr>
        <w:spacing w:before="100" w:after="20"/>
        <w:pBdr>
          <w:bottom w:val="single" w:sz="8" w:space="4" w:color="2B547E"/>
        </w:pBdr>
      </w:pPr>
      <w:r>
        <w:rPr>
          <w:rFonts w:ascii="Arial" w:hAnsi="Arial"/>
          <w:b/>
          <w:i w:val="0"/>
          <w:color w:val="2B547E"/>
          <w:sz w:val="19"/>
        </w:rPr>
        <w:t>PROFESSIONAL EXPERIENCE</w:t>
      </w:r>
    </w:p>
    <w:p>
      <w:pPr>
        <w:spacing w:before="55" w:after="0"/>
      </w:pPr>
      <w:r>
        <w:rPr>
          <w:rFonts w:ascii="Arial" w:hAnsi="Arial"/>
          <w:b/>
          <w:i w:val="0"/>
          <w:color w:val="1A1A1A"/>
          <w:sz w:val="17"/>
        </w:rPr>
        <w:t>INTUIT</w:t>
      </w:r>
      <w:r>
        <w:rPr>
          <w:rFonts w:ascii="Arial" w:hAnsi="Arial"/>
          <w:b w:val="0"/>
          <w:i w:val="0"/>
          <w:color w:val="888888"/>
          <w:sz w:val="15"/>
        </w:rPr>
        <w:t xml:space="preserve">  |  Mountain View, CA</w:t>
      </w:r>
    </w:p>
    <w:p>
      <w:pPr>
        <w:spacing w:before="3" w:after="10"/>
      </w:pPr>
      <w:r>
        <w:rPr>
          <w:rFonts w:ascii="Arial" w:hAnsi="Arial"/>
          <w:b w:val="0"/>
          <w:i/>
          <w:color w:val="555555"/>
          <w:sz w:val="17"/>
        </w:rPr>
        <w:t>Staff Product Manager — Developer Frameworks &amp; Platform Infrastructure</w:t>
      </w:r>
      <w:r>
        <w:rPr>
          <w:rFonts w:ascii="Arial" w:hAnsi="Arial"/>
          <w:b w:val="0"/>
          <w:i w:val="0"/>
          <w:color w:val="888888"/>
          <w:sz w:val="15"/>
        </w:rPr>
        <w:t xml:space="preserve">    06/21 – 09/24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Achieved 275% YoY growth in ICE platform engagements, scaling to 675M+ in FY23 across QuickBooks, TurboTax, Mint, Mailchimp, and Credit Karma — defining adoption metrics, tracking workflow uptake, and iterating platform capabilities to sustain growth.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Delivered ICE Self-Service platform (DevPortal, GitOps config, ICE Playground), reducing developer onboarding from 2–3 weeks to minutes in pre-prod and &lt;24 hours for production — eliminating manual coordination friction and improving predictability of program execution.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Conducted enterprise-wide Service Language Assessment across 9 languages (Java, Python, Kotlin, Go, TypeScript, Scala, PHP, C++, Groovy) — mapping usage data and developer feedback across diverse engineering teams to inform strategic platform investment decisions presented to CTO.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Initiated MSaaS Drift Detection and Resolution program: wrote Java JAR library to scan Git repos for configuration drift, partnered with Design on DevPortal UI, and built remediation roadmap using OpenRewrite — driving workflow standardization across 30+ product SKUs.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Built Asterias, a declarative asset lifecycle management platform with GraphQL API; leveraged SQL and BigQuery telemetry to prioritize developer pain points across ~20 mobile apps and 30+ SKUs — analytical approach to platform prioritization across teams with diverse operating models.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Extended Java and Python SDK Starter Kits with scaffolding templates, build configurations (Gradle/Maven), testing frameworks, and CI/CD integration — enabling developers to go from zero to production-ready microservice in minutes.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Scaled platform throughput from 6K to 50K TPS via rSocket migration supporting ~1.5M concurrent connections with sub-25ms TP99; led Mailchimp GCP-to-AWS migration for MSaaS. DeveloperWeek 2022 speaker.</w:t>
      </w:r>
    </w:p>
    <w:p>
      <w:pPr>
        <w:spacing w:before="55" w:after="0"/>
      </w:pPr>
      <w:r>
        <w:rPr>
          <w:rFonts w:ascii="Arial" w:hAnsi="Arial"/>
          <w:b/>
          <w:i w:val="0"/>
          <w:color w:val="1A1A1A"/>
          <w:sz w:val="17"/>
        </w:rPr>
        <w:t>SPLUNK INC.</w:t>
      </w:r>
      <w:r>
        <w:rPr>
          <w:rFonts w:ascii="Arial" w:hAnsi="Arial"/>
          <w:b w:val="0"/>
          <w:i w:val="0"/>
          <w:color w:val="888888"/>
          <w:sz w:val="15"/>
        </w:rPr>
        <w:t xml:space="preserve">  |  San Francisco, CA</w:t>
      </w:r>
    </w:p>
    <w:p>
      <w:pPr>
        <w:spacing w:before="3" w:after="10"/>
      </w:pPr>
      <w:r>
        <w:rPr>
          <w:rFonts w:ascii="Arial" w:hAnsi="Arial"/>
          <w:b w:val="0"/>
          <w:i/>
          <w:color w:val="555555"/>
          <w:sz w:val="17"/>
        </w:rPr>
        <w:t>Senior Product Manager — Search Orchestration &amp; Platform Services</w:t>
      </w:r>
      <w:r>
        <w:rPr>
          <w:rFonts w:ascii="Arial" w:hAnsi="Arial"/>
          <w:b w:val="0"/>
          <w:i w:val="0"/>
          <w:color w:val="888888"/>
          <w:sz w:val="15"/>
        </w:rPr>
        <w:t xml:space="preserve">    01/19 – 01/21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Designed repeatable RICE-based prioritization framework across 3 microservice backlogs (Search Service, Search Catalog, SPL/SPL2), balancing internal partner, third-party developer, and Fortune 500 customer requirements — structured process design across diverse stakeholder workflows.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Delivered Scheduler Service end-to-end in ~4 months (June–Oct 2019), enabling scheduled search capabilities for first-party applications; built PRDs, user stories, and acceptance criteria for Splunk Cloud Services (SCS). Demoed at Splunk .conf19.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Led query performance optimization initiative for beta customer (Assurance), building mirrored Enterprise topology for benchmark testing and achieving up to 10x performance improvements — measurable platform impact with defined success metrics. Splunk .conf18 Speaker.</w:t>
      </w:r>
    </w:p>
    <w:p>
      <w:pPr>
        <w:spacing w:before="55" w:after="0"/>
      </w:pPr>
      <w:r>
        <w:rPr>
          <w:rFonts w:ascii="Arial" w:hAnsi="Arial"/>
          <w:b/>
          <w:i w:val="0"/>
          <w:color w:val="1A1A1A"/>
          <w:sz w:val="17"/>
        </w:rPr>
        <w:t>KAISER PERMANENTE</w:t>
      </w:r>
      <w:r>
        <w:rPr>
          <w:rFonts w:ascii="Arial" w:hAnsi="Arial"/>
          <w:b w:val="0"/>
          <w:i w:val="0"/>
          <w:color w:val="888888"/>
          <w:sz w:val="15"/>
        </w:rPr>
        <w:t xml:space="preserve">  |  Pleasanton, CA</w:t>
      </w:r>
    </w:p>
    <w:p>
      <w:pPr>
        <w:spacing w:before="3" w:after="10"/>
      </w:pPr>
      <w:r>
        <w:rPr>
          <w:rFonts w:ascii="Arial" w:hAnsi="Arial"/>
          <w:b w:val="0"/>
          <w:i/>
          <w:color w:val="555555"/>
          <w:sz w:val="17"/>
        </w:rPr>
        <w:t>SOA Technical Product Manager</w:t>
      </w:r>
      <w:r>
        <w:rPr>
          <w:rFonts w:ascii="Arial" w:hAnsi="Arial"/>
          <w:b w:val="0"/>
          <w:i w:val="0"/>
          <w:color w:val="888888"/>
          <w:sz w:val="15"/>
        </w:rPr>
        <w:t xml:space="preserve">    08/12 – 12/18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Led enterprise rollout of Splunk Logging-as-a-Service (1.7 TB daily volume) to 200+ internal enterprise customers — driving adoption of a shared internal platform across teams with diverse operational needs and workflows.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Led demand forecasting and capacity planning for SOA product suite, analyzing demand drivers and developing IT capacity plans across multiple datacenters — operational planning discipline applied to internal platform infrastructure.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Built caching capability using Redis and XC10 across the enterprise to address scalability, fault tolerance, and data redundancy challenges.</w:t>
      </w:r>
    </w:p>
    <w:p>
      <w:pPr>
        <w:spacing w:before="55" w:after="0"/>
      </w:pPr>
      <w:r>
        <w:rPr>
          <w:rFonts w:ascii="Arial" w:hAnsi="Arial"/>
          <w:b/>
          <w:i w:val="0"/>
          <w:color w:val="1A1A1A"/>
          <w:sz w:val="17"/>
        </w:rPr>
        <w:t>STREAMIO AI</w:t>
      </w:r>
      <w:r>
        <w:rPr>
          <w:rFonts w:ascii="Arial" w:hAnsi="Arial"/>
          <w:b w:val="0"/>
          <w:i w:val="0"/>
          <w:color w:val="888888"/>
          <w:sz w:val="15"/>
        </w:rPr>
        <w:t xml:space="preserve">  |  Oakland, CA</w:t>
      </w:r>
    </w:p>
    <w:p>
      <w:pPr>
        <w:spacing w:before="3" w:after="10"/>
      </w:pPr>
      <w:r>
        <w:rPr>
          <w:rFonts w:ascii="Arial" w:hAnsi="Arial"/>
          <w:b w:val="0"/>
          <w:i/>
          <w:color w:val="555555"/>
          <w:sz w:val="17"/>
        </w:rPr>
        <w:t>Founder &amp; CEO — streamio.ai (macOS, Linux, iOS &amp; Web)</w:t>
      </w:r>
      <w:r>
        <w:rPr>
          <w:rFonts w:ascii="Arial" w:hAnsi="Arial"/>
          <w:b w:val="0"/>
          <w:i w:val="0"/>
          <w:color w:val="888888"/>
          <w:sz w:val="15"/>
        </w:rPr>
        <w:t xml:space="preserve">    09/24 – Present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Led 0-to-1 product strategy, user discovery, and iterative product refinement for a cross-platform AI analysis platform — conducting customer interviews to map friction points and evolve platform capabilities across real estate, insurance, and financial markets workflows.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Implemented OpenClaw multi-agent orchestration framework with gateway protocol and subagent delegation — enabling coordinated AI agent workflows across diverse industry verticals with distinct operating models.</w:t>
      </w:r>
    </w:p>
    <w:p>
      <w:pPr>
        <w:spacing w:before="55" w:after="0"/>
      </w:pPr>
      <w:r>
        <w:rPr>
          <w:rFonts w:ascii="Arial" w:hAnsi="Arial"/>
          <w:b/>
          <w:i w:val="0"/>
          <w:color w:val="1A1A1A"/>
          <w:sz w:val="17"/>
        </w:rPr>
        <w:t>FINTELLECT AI</w:t>
      </w:r>
      <w:r>
        <w:rPr>
          <w:rFonts w:ascii="Arial" w:hAnsi="Arial"/>
          <w:b w:val="0"/>
          <w:i w:val="0"/>
          <w:color w:val="888888"/>
          <w:sz w:val="15"/>
        </w:rPr>
        <w:t xml:space="preserve">  |  Oakland, CA</w:t>
      </w:r>
    </w:p>
    <w:p>
      <w:pPr>
        <w:spacing w:before="3" w:after="10"/>
      </w:pPr>
      <w:r>
        <w:rPr>
          <w:rFonts w:ascii="Arial" w:hAnsi="Arial"/>
          <w:b w:val="0"/>
          <w:i/>
          <w:color w:val="555555"/>
          <w:sz w:val="17"/>
        </w:rPr>
        <w:t>Founder &amp; CEO — fintellectai.io (iOS/Android/Web)</w:t>
      </w:r>
      <w:r>
        <w:rPr>
          <w:rFonts w:ascii="Arial" w:hAnsi="Arial"/>
          <w:b w:val="0"/>
          <w:i w:val="0"/>
          <w:color w:val="888888"/>
          <w:sz w:val="15"/>
        </w:rPr>
        <w:t xml:space="preserve">    09/24 – Present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Led customer discovery efforts and iterative platform refinement based on trader feedback; executed go-to-market through App Store launch — user-centered approach to evolving a multi-stakeholder financial platform.</w:t>
      </w:r>
    </w:p>
    <w:p>
      <w:pPr>
        <w:spacing w:before="55" w:after="0"/>
      </w:pPr>
      <w:r>
        <w:rPr>
          <w:rFonts w:ascii="Arial" w:hAnsi="Arial"/>
          <w:b/>
          <w:i w:val="0"/>
          <w:color w:val="1A1A1A"/>
          <w:sz w:val="17"/>
        </w:rPr>
        <w:t>IBM</w:t>
      </w:r>
      <w:r>
        <w:rPr>
          <w:rFonts w:ascii="Arial" w:hAnsi="Arial"/>
          <w:b w:val="0"/>
          <w:i w:val="0"/>
          <w:color w:val="888888"/>
          <w:sz w:val="15"/>
        </w:rPr>
        <w:t xml:space="preserve">  |  Pittsburgh, PA / Foster City, CA / RTP, NC</w:t>
      </w:r>
    </w:p>
    <w:p>
      <w:pPr>
        <w:spacing w:before="3" w:after="10"/>
      </w:pPr>
      <w:r>
        <w:rPr>
          <w:rFonts w:ascii="Arial" w:hAnsi="Arial"/>
          <w:b w:val="0"/>
          <w:i/>
          <w:color w:val="555555"/>
          <w:sz w:val="17"/>
        </w:rPr>
        <w:t>Software Engineer — Business Intelligence Products</w:t>
      </w:r>
      <w:r>
        <w:rPr>
          <w:rFonts w:ascii="Arial" w:hAnsi="Arial"/>
          <w:b w:val="0"/>
          <w:i w:val="0"/>
          <w:color w:val="888888"/>
          <w:sz w:val="15"/>
        </w:rPr>
        <w:t xml:space="preserve">    07/05 – 03/10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Resolved multiple $1–5M high-severity escalations for enterprise BI software; led cross-functional root cause analysis and customer-facing resolution, improving case resolution time by 20% — technical foundation in enterprise software and cross-team coordination.</w:t>
      </w:r>
    </w:p>
    <w:p>
      <w:pPr>
        <w:spacing w:before="55" w:after="0"/>
      </w:pPr>
      <w:r>
        <w:rPr>
          <w:rFonts w:ascii="Arial" w:hAnsi="Arial"/>
          <w:b/>
          <w:i w:val="0"/>
          <w:color w:val="1A1A1A"/>
          <w:sz w:val="17"/>
        </w:rPr>
        <w:t>BANK OF AMERICA MERRILL LYNCH</w:t>
      </w:r>
      <w:r>
        <w:rPr>
          <w:rFonts w:ascii="Arial" w:hAnsi="Arial"/>
          <w:b w:val="0"/>
          <w:i w:val="0"/>
          <w:color w:val="888888"/>
          <w:sz w:val="15"/>
        </w:rPr>
        <w:t xml:space="preserve">  |  Charlotte, NC</w:t>
      </w:r>
    </w:p>
    <w:p>
      <w:pPr>
        <w:spacing w:before="3" w:after="10"/>
      </w:pPr>
      <w:r>
        <w:rPr>
          <w:rFonts w:ascii="Arial" w:hAnsi="Arial"/>
          <w:b w:val="0"/>
          <w:i/>
          <w:color w:val="555555"/>
          <w:sz w:val="17"/>
        </w:rPr>
        <w:t>Tech MBA Summer Associate — Global Corporate &amp; Investment Banking T&amp;O</w:t>
      </w:r>
      <w:r>
        <w:rPr>
          <w:rFonts w:ascii="Arial" w:hAnsi="Arial"/>
          <w:b w:val="0"/>
          <w:i w:val="0"/>
          <w:color w:val="888888"/>
          <w:sz w:val="15"/>
        </w:rPr>
        <w:t xml:space="preserve">    06/11 – 08/11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Developed enhanced estimation model using Monte Carlo simulation to optimize DMAIC phase distribution across a $494M portfolio — quantitative process improvement methodology aligned with Six Sigma/Lean frameworks.</w:t>
      </w:r>
    </w:p>
    <w:p>
      <w:pPr>
        <w:spacing w:before="100" w:after="20"/>
        <w:pBdr>
          <w:bottom w:val="single" w:sz="8" w:space="4" w:color="2B547E"/>
        </w:pBdr>
      </w:pPr>
      <w:r>
        <w:rPr>
          <w:rFonts w:ascii="Arial" w:hAnsi="Arial"/>
          <w:b/>
          <w:i w:val="0"/>
          <w:color w:val="2B547E"/>
          <w:sz w:val="19"/>
        </w:rPr>
        <w:t>AI/ML RESEARCH &amp; PROJECTS</w:t>
      </w:r>
    </w:p>
    <w:p>
      <w:pPr>
        <w:spacing w:before="45" w:after="5"/>
      </w:pPr>
      <w:r>
        <w:rPr>
          <w:rFonts w:ascii="Arial" w:hAnsi="Arial"/>
          <w:b/>
          <w:i w:val="0"/>
          <w:color w:val="1A1A1A"/>
          <w:sz w:val="16"/>
        </w:rPr>
        <w:t>aeval — AI Model Evaluation Platform</w:t>
      </w:r>
      <w:r>
        <w:rPr>
          <w:rFonts w:ascii="Arial" w:hAnsi="Arial"/>
          <w:b w:val="0"/>
          <w:i w:val="0"/>
          <w:color w:val="888888"/>
          <w:sz w:val="15"/>
        </w:rPr>
        <w:t xml:space="preserve">  (2025–2026)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Built local-first evaluation platform with 5 core eval types, adversarial safety testing, and CI/CD integration with regression detection and automated safety gates — defined success metrics, adoption tracking, and analytical rigor (bootstrap confidence intervals, Welch's t-test, Cohen's d). Stack: FastAPI, TimescaleDB, Redis, Next.js, Ollama.</w:t>
      </w:r>
    </w:p>
    <w:p>
      <w:pPr>
        <w:spacing w:before="45" w:after="5"/>
      </w:pPr>
      <w:r>
        <w:rPr>
          <w:rFonts w:ascii="Arial" w:hAnsi="Arial"/>
          <w:b/>
          <w:i w:val="0"/>
          <w:color w:val="1A1A1A"/>
          <w:sz w:val="16"/>
        </w:rPr>
        <w:t>RL Workbench — Post-Training RL Platform</w:t>
      </w:r>
      <w:r>
        <w:rPr>
          <w:rFonts w:ascii="Arial" w:hAnsi="Arial"/>
          <w:b w:val="0"/>
          <w:i w:val="0"/>
          <w:color w:val="888888"/>
          <w:sz w:val="15"/>
        </w:rPr>
        <w:t xml:space="preserve">  (2026)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Built 3-phase RL post-training workbench benchmarking 12 algorithms (PPO, GRPO, DPO, and 9 others) across TRL, VeRL, OpenRLHF, and NeMo RL — standardized throughput/memory/convergence benchmarking with cross-tab workflow lineage tracking and GPU Docker passthrough.</w:t>
      </w:r>
    </w:p>
    <w:p>
      <w:pPr>
        <w:spacing w:before="45" w:after="5"/>
      </w:pPr>
      <w:r>
        <w:rPr>
          <w:rFonts w:ascii="Arial" w:hAnsi="Arial"/>
          <w:b/>
          <w:i w:val="0"/>
          <w:color w:val="1A1A1A"/>
          <w:sz w:val="16"/>
        </w:rPr>
        <w:t>BRAIN — Protein Structure Prediction ML Platform</w:t>
      </w:r>
      <w:r>
        <w:rPr>
          <w:rFonts w:ascii="Arial" w:hAnsi="Arial"/>
          <w:b w:val="0"/>
          <w:i w:val="0"/>
          <w:color w:val="888888"/>
          <w:sz w:val="15"/>
        </w:rPr>
        <w:t xml:space="preserve">  (UC Berkeley 2004; rewritten 2026)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Production ML platform in PyTorch with 5 neural architectures, MLflow experiment tracking, Optuna HPO, and FastAPI serving; original 2004 system hand-coded in C++ with custom BPTT. NeurIPS 2014 accepted paper.</w:t>
      </w:r>
    </w:p>
    <w:p>
      <w:pPr>
        <w:spacing w:before="100" w:after="20"/>
        <w:pBdr>
          <w:bottom w:val="single" w:sz="8" w:space="4" w:color="2B547E"/>
        </w:pBdr>
      </w:pPr>
      <w:r>
        <w:rPr>
          <w:rFonts w:ascii="Arial" w:hAnsi="Arial"/>
          <w:b/>
          <w:i w:val="0"/>
          <w:color w:val="2B547E"/>
          <w:sz w:val="19"/>
        </w:rPr>
        <w:t>EDUCATION</w:t>
      </w:r>
    </w:p>
    <w:p>
      <w:pPr>
        <w:spacing w:before="28" w:after="2"/>
      </w:pPr>
      <w:r>
        <w:rPr>
          <w:rFonts w:ascii="Arial" w:hAnsi="Arial"/>
          <w:b/>
          <w:i w:val="0"/>
          <w:color w:val="1A1A1A"/>
          <w:sz w:val="17"/>
        </w:rPr>
        <w:t>CARNEGIE MELLON UNIVERSITY, SILICON VALLEY</w:t>
      </w:r>
    </w:p>
    <w:p>
      <w:pPr>
        <w:spacing w:before="0" w:after="5"/>
      </w:pPr>
      <w:r>
        <w:rPr>
          <w:rFonts w:ascii="Arial" w:hAnsi="Arial"/>
          <w:b w:val="0"/>
          <w:i w:val="0"/>
          <w:color w:val="555555"/>
          <w:sz w:val="16"/>
        </w:rPr>
        <w:t>Master of Science — Software Management</w:t>
      </w:r>
      <w:r>
        <w:rPr>
          <w:rFonts w:ascii="Arial" w:hAnsi="Arial"/>
          <w:b w:val="0"/>
          <w:i w:val="0"/>
          <w:color w:val="888888"/>
          <w:sz w:val="15"/>
        </w:rPr>
        <w:t xml:space="preserve">    Mountain View, CA (08/16)</w:t>
      </w:r>
    </w:p>
    <w:p>
      <w:pPr>
        <w:spacing w:before="28" w:after="2"/>
      </w:pPr>
      <w:r>
        <w:rPr>
          <w:rFonts w:ascii="Arial" w:hAnsi="Arial"/>
          <w:b/>
          <w:i w:val="0"/>
          <w:color w:val="1A1A1A"/>
          <w:sz w:val="17"/>
        </w:rPr>
        <w:t>CARNEGIE MELLON, TEPPER SCHOOL OF BUSINESS</w:t>
      </w:r>
    </w:p>
    <w:p>
      <w:pPr>
        <w:spacing w:before="0" w:after="5"/>
      </w:pPr>
      <w:r>
        <w:rPr>
          <w:rFonts w:ascii="Arial" w:hAnsi="Arial"/>
          <w:b w:val="0"/>
          <w:i w:val="0"/>
          <w:color w:val="555555"/>
          <w:sz w:val="16"/>
        </w:rPr>
        <w:t>Master of Business Administration — Concentrations: Finance, Quantitative Analysis, Economics</w:t>
      </w:r>
      <w:r>
        <w:rPr>
          <w:rFonts w:ascii="Arial" w:hAnsi="Arial"/>
          <w:b w:val="0"/>
          <w:i w:val="0"/>
          <w:color w:val="888888"/>
          <w:sz w:val="15"/>
        </w:rPr>
        <w:t xml:space="preserve">    Pittsburgh, PA (03/12)</w:t>
      </w:r>
    </w:p>
    <w:p>
      <w:pPr>
        <w:spacing w:before="28" w:after="2"/>
      </w:pPr>
      <w:r>
        <w:rPr>
          <w:rFonts w:ascii="Arial" w:hAnsi="Arial"/>
          <w:b/>
          <w:i w:val="0"/>
          <w:color w:val="1A1A1A"/>
          <w:sz w:val="17"/>
        </w:rPr>
        <w:t>UC BERKELEY, COLLEGE OF ENGINEERING &amp; HAAS SCHOOL OF BUSINESS</w:t>
      </w:r>
    </w:p>
    <w:p>
      <w:pPr>
        <w:spacing w:before="0" w:after="5"/>
      </w:pPr>
      <w:r>
        <w:rPr>
          <w:rFonts w:ascii="Arial" w:hAnsi="Arial"/>
          <w:b w:val="0"/>
          <w:i w:val="0"/>
          <w:color w:val="555555"/>
          <w:sz w:val="16"/>
        </w:rPr>
        <w:t>Bachelor of Science — Computational Engineering Science</w:t>
      </w:r>
      <w:r>
        <w:rPr>
          <w:rFonts w:ascii="Arial" w:hAnsi="Arial"/>
          <w:b w:val="0"/>
          <w:i w:val="0"/>
          <w:color w:val="888888"/>
          <w:sz w:val="15"/>
        </w:rPr>
        <w:t xml:space="preserve">    Berkeley, CA (12/05)</w:t>
      </w:r>
    </w:p>
    <w:p>
      <w:pPr>
        <w:spacing w:before="0" w:after="5"/>
      </w:pPr>
      <w:r>
        <w:rPr>
          <w:rFonts w:ascii="Arial" w:hAnsi="Arial"/>
          <w:b w:val="0"/>
          <w:i w:val="0"/>
          <w:color w:val="555555"/>
          <w:sz w:val="16"/>
        </w:rPr>
        <w:t>Certificate — Corporate Finance for Financial Engineering</w:t>
      </w:r>
    </w:p>
    <w:p>
      <w:pPr>
        <w:spacing w:before="100" w:after="20"/>
        <w:pBdr>
          <w:bottom w:val="single" w:sz="8" w:space="4" w:color="2B547E"/>
        </w:pBdr>
      </w:pPr>
      <w:r>
        <w:rPr>
          <w:rFonts w:ascii="Arial" w:hAnsi="Arial"/>
          <w:b/>
          <w:i w:val="0"/>
          <w:color w:val="2B547E"/>
          <w:sz w:val="19"/>
        </w:rPr>
        <w:t>TEACHING EXPERIENCE</w:t>
      </w:r>
    </w:p>
    <w:p>
      <w:pPr>
        <w:spacing w:before="55" w:after="0"/>
      </w:pPr>
      <w:r>
        <w:rPr>
          <w:rFonts w:ascii="Arial" w:hAnsi="Arial"/>
          <w:b/>
          <w:i w:val="0"/>
          <w:color w:val="1A1A1A"/>
          <w:sz w:val="17"/>
        </w:rPr>
        <w:t>DE ANZA COLLEGE</w:t>
      </w:r>
      <w:r>
        <w:rPr>
          <w:rFonts w:ascii="Arial" w:hAnsi="Arial"/>
          <w:b w:val="0"/>
          <w:i w:val="0"/>
          <w:color w:val="888888"/>
          <w:sz w:val="15"/>
        </w:rPr>
        <w:t xml:space="preserve">  |  Cupertino, CA</w:t>
      </w:r>
    </w:p>
    <w:p>
      <w:pPr>
        <w:spacing w:before="3" w:after="10"/>
      </w:pPr>
      <w:r>
        <w:rPr>
          <w:rFonts w:ascii="Arial" w:hAnsi="Arial"/>
          <w:b w:val="0"/>
          <w:i/>
          <w:color w:val="555555"/>
          <w:sz w:val="17"/>
        </w:rPr>
        <w:t>Adjunct Faculty — Computer Information Systems Department</w:t>
      </w:r>
      <w:r>
        <w:rPr>
          <w:rFonts w:ascii="Arial" w:hAnsi="Arial"/>
          <w:b w:val="0"/>
          <w:i w:val="0"/>
          <w:color w:val="888888"/>
          <w:sz w:val="15"/>
        </w:rPr>
        <w:t xml:space="preserve">    04/18 – Present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CIS 35A/B, 36A/B — Java Programming; CIS 64C/G — PL/SQL; CIS 44F — Data Analytics; CIS 64E — Large Scale Cloud Computing (AWS, GCP); CIS 95F — Managing Cloud Projects; CIS 102 — Ethical Hacking; CIS 104 — Digital Forensics.</w:t>
      </w:r>
    </w:p>
    <w:p>
      <w:pPr>
        <w:spacing w:before="100" w:after="20"/>
        <w:pBdr>
          <w:bottom w:val="single" w:sz="8" w:space="4" w:color="2B547E"/>
        </w:pBdr>
      </w:pPr>
      <w:r>
        <w:rPr>
          <w:rFonts w:ascii="Arial" w:hAnsi="Arial"/>
          <w:b/>
          <w:i w:val="0"/>
          <w:color w:val="2B547E"/>
          <w:sz w:val="19"/>
        </w:rPr>
        <w:t>ADDITIONAL INFORMATION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O'Reilly &amp; OER Publications: Data Analytics and Managing Cloud Projects (forthcoming Summer 2026)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FAA Commercial Drone License; FAA Private Pilot License (intended CFI)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First Tee Assistant Golf Coach — San Francisco Chapter (2012–Present), Pittsburgh Chapter (2011–2012)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Interests: Classical &amp; Jazz Saxophone (Alto/Tenor/Baritone), Triathlon, Golf, Intramural Basketball &amp; Soccer</w:t>
      </w:r>
    </w:p>
    <w:sectPr w:rsidR="00FC693F" w:rsidRPr="0006063C" w:rsidSect="00034616">
      <w:pgSz w:w="12240" w:h="15840"/>
      <w:pgMar w:top="400" w:right="560" w:bottom="400" w:left="56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16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s://felixamoruwa.inf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