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Leader with 12+ years shipping 0-to-1 AI products and enterprise-grade platforms at scale — from building multi-agent orchestration frameworks and domain-specific AI agents (OpenClaw) to scaling platform infrastructure to 675M+ engagements at Intuit. Deep instincts for trust systems, governance infrastructure, and the hard enterprise complexity that makes agentic AI actually deployable. NeurIPS published AI researcher; hands-on across the full stack from RLHF post-training to production agent workflows.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and shipped OpenClaw multi-agent orchestration framework — gateway protocol, subagent delegation, profile management, and session switching — enabling coordinated AI agent workflows across real estate, insurance, health/dental, and financial markets; directly analogous to Harvey's agent creation, discovery, and orchestration surface.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 and go-to-market execution for an agentic AI platform: conducted customer discovery, defined agent interaction patterns in natural language, and iterated on domain-specific agent scoping across four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MCP SDK integration (Claude), enabling contextual AI agent conversations, automated report generation via third-party APIs, and real-time screen-capture analysis — shipping end-to-end from problem definition through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cross-platform auth and payments pipeline (Kinde OAuth 2.0, Stripe tiered subscriptions, Electron SafeStorage) and native macOS ScreenCaptureKit integration via Swift — demonstrating hands-on technical depth across system design and platform architecture tradeoffs.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points, delivering context-aware advisory interactions with structured output validation and token budget governance; mirrors the challenge of scoping agents to real client matters with firm-level constraints.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and structured output validation — building the trust and verification infrastructure required for AI outputs users act 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and iterative product refinement through App Store launch; partnered with industry influencers to shape go-to-market positioning for a regulated financial AI product.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platform to 675M+ engagements in FY23 across QuickBooks, TurboTax, Mint, Mailchimp, and Credit Karma — 275% YoY growth; drove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end-to-end — reducing developer onboarding from 2–3 weeks to minutes in pre-prod and &lt;24 hours for production, mitigating $1M+ in projected opex growth; a 0-to-1 platform launch with measurable enterprise adoption.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 — owned problem definition, PRD, and delivery across 20 mobile apps and 30+ product SKUs, balancing multi-stakeholder requirements with hard prioritization calls informed by SQL/BigQuery telemetry.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 and built remediation roadmap using OpenRewrite — governance and compliance infrastructure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metadata), and Splunk Processing Language (SPL/SPL2) for Splunk Cloud Services — enterprise platform with audit trail, governance, and compliance requirements across Fortune 500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for first-party applications; achieved up to 10x query performance improvements for beta enterprise customer through mirrored topology benchmarking.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across 3 microservice backlogs, balancing internal partner, third-party developer, and Fortune 500 requirements under ambiguity.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enterprise customers) in a regulated healthcare environment — governance, audit trails, and multi-stakeholder approval flows were core product requirements, not afterthoughts.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Redis/XC10 caching capability enterprise-wide;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escalations for enterprise BI products; led cross-functional root cause analysis and customer-facing resolution,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&amp; Safety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AI evaluation platform with adversarial safety testing, refusal detection, automated safety gates, and CI/CD regression detection — the trust, verification, and governance infrastructure layer for AI outputs; directly maps to Harvey's need for ethical walls and audit trails.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5 core eval types (factuality, reasoning, instruction-following, safety, code generation); statistical rigor via bootstrap confidence intervals, Welch's t-test, Cohen's d.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RLHF/DPO post-training workbench: Reward Lab (reward function A/B testing across GSM8K, MATH, HumanEval, UltraFeedback), Playground (live TRL-powered GRPO/DPO training with SSE metric streaming), and Arena (head-to-head benchmarking across TRL, VeRL, OpenRLHF, NeMo RL with GPU Docker passthrough).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KTO, ORPO, and more) — technical depth enabling direct engagement with engineering on frontier agentic AI architecture tradeoffs.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2026 rewrite spans 413 to 8B parameters across 5 architectures (feedforward, GRU, Transformer, ESM-2, multi-task) with MLflow, Optuna HPO, FastAPI serving, and Docker orchestration.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Repurposed StreamIO's screen capture + HLS streaming + multimodal AI pipeline to score robot model outputs against natural-language rubrics — reducing evaluation cycles from 72 hours to ~4 minutes via zero-integration architecture.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