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Research-oriented Technical Product Manager with 12+ years driving complex AI/ML programs from frontier research to production — NeurIPS published researcher (protein structure prediction, 2014) with hands-on post-training and evals platforms benchmarking GRPO/DPO across TRL, VeRL, OpenRLHF, and NeMo RL. Proven ability to translate deeply technical ideas into actionable plans and keep cross-functional teams aligned at scale (675M+ engagements, Intuit). Thrives in fast-moving, ambiguous environments bridging frontier AI research and real-world applications. MS Software Management, Carnegie Mellon; MBA, Tepper; BS Computational Engineering, UC Berkeley.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3-phase post-training workbench covering the full RLHF/DPO pipeline: Reward Lab for designing and A/B testing reward functions (RLVR, learned, hybrid) across 4 datasets (GSM8K, MATH, HumanEval, UltraFeedback), Playground for real TRL-powered GRPO/DPO training with live SSE metric streaming on Apple Silicon (MPS) or CUDA, and Arena for head-to-head framework benchmarking (TRL, VeRL, OpenRLHF, NeMo RL) with GPU passthrough in Docker containers.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12 RL algorithms (PPO, GRPO, DAPO, REINFORCE, REINFORCE++, RLOO, DPO, SimPO, IPO, KTO, ORPO, SPPO) with algorithm-specific metric profiles, cross-tab workflow lineage tracking, and standardized throughput/memory/convergence benchmarking across frameworks — directly informing post-training strategy trade-offs.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local-first evals platform with 5 core eval types (factuality, reasoning, instruction-following, safety, code generation), adversarial safety testing with refusal detection, and data contamination detection via SHA-256 hashing — aligned with frontier AI research evaluation standards.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Statistical rigor: bootstrap confidence intervals, Welch's t-test, Cohen's d effect size, saturation detection; CI/CD integration with regression detection and automated safety gates. Stack: FastAPI orchestrator, TimescaleDB, Redis job queue, Next.js dashboard, Ollama.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automated visual evaluation system bridging frontier multimodal AI (Claude/GPT-4V) and robotics pipelines — scoring model outputs (grasp poses, segmentation maps, bounding boxes) against natural-language rubrics, reducing evaluation cycles from 72 hours to ~4 minutes.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Zero-integration architecture captures from any visualization tool (RViz, Matplotlib, custom dashboards) via screen capture; generates structured PASS/FAIL reports with confidence scores and edge-case flagging.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NeurIPS 2014 published research on artificial neural networks for protein secondary structure prediction; 2026 rewrite spans 413 to 8B parameters (19M-fold scale increase) with 5 architectures (feedforward, GRU, Transformer, ESM-2, multi-task), MLflow, Optuna HPO, and FastAPI serving.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Original 2004 system: hand-coded neural network in C++ with custom BPTT — foundational ML research experience predating modern frameworks.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Lawrence Berkeley National Laboratory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Computational analysis of RNA/DNA sequences under Dr. Steven Holbrook; assessed secondary structure accuracy using Monte Carlo and AI algorithms.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Drove cross-functional programs across ~20 mobile apps and 30+ product SKUs — achieving 275% YoY growth in ICE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ICE Self-Service platform (DevPortal, GitOps config, ICE Playground), translating complex infrastructure requirements into actionable milestones — reducing developer onboarding from 2–3 weeks to minutes in pre-prod and &lt;24 hours for production, while mitigating $1M+ in projected opex growth.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Conducted enterprise-wide Service Language Assessment across 9 languages (Java, Python, Kotlin, Go, TypeScript, Scala, PHP, C++, Groovy), synthesizing usage data and developer feedback to inform strategic investment decisions presented to CTO — exemplifying ability to abstract at high level and get into the weeds.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Worked closely with telemetry and usage data (SQL, BigQuery) to prioritize developer pain points; built Asterias, a declarative asset lifecycle management platform with GraphQL API; led Mailchimp GCP-to-AWS migration for MSaaS.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Initiated MSaaS Drift Detection and Resolution program: wrote Java JAR library to scan Git repos for configuration drift, partnered with Design on DevPortal UI, and built remediation roadmap using OpenRewrite.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AI Research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OpenClaw multi-agent orchestration framework with gateway protocol, subagent delegation, profile management, and session switching — enabling coordinated AI agent workflows bridging frontier research and real-world applications across multiple industry verticals.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production Electron + React + TypeScript desktop application with 100+ components, Redux Toolkit state management, and native macOS/Linux support — providing real-time AI analysis of screen captures using Claude (MCP SDK), enabling contextual conversations and automated domain-specific report generation.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Shipped cross-platform builds (macOS DMG with code signing/notarization, Linux .deb) with native macOS ScreenCaptureKit integration via Swift, embedded terminal (xterm.js/node-pty), and MCP server exposing screen capture tools to AI coding assistants.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0-to-1 product strategy, AI development, and go-to-market execution in a fast-moving, ambiguous environment including customer discovery and iterative product refinement.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Applied AI Financial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Architected RAG retrieval pipeline with ChromaDB vector store, multi-provider LLM orchestration (Claude, GPT-4, Gemini) with fallback routing, structured output validation, and token budget optimization — bridging frontier model capabilities and production application requirements.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domain-specific conversational AI agents scoped to distinct financial focal points, delivering context-aware advisory interactions; integrated LLM models for automated trade analysis at scale.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Scheduler Service end-to-end in ~4 months (June–Oct 2019), translating technical ideas into actionable milestones and enabling scheduled search capabilities for first-party applications; demoed at Splunk .conf19.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query performance optimization initiative, building mirrored Enterprise topology for benchmark testing and achieving up to 10x performance improvements — identifying bottlenecks and trade-offs in a complex distributed system.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Designed repeatable RICE-based prioritization framework for 3 microservice backlogs (Search Service in Go, Search Catalog in PostgreSQL, SPL/SPL2), balancing internal partner, third-party developer, and Fortune 500 customer requirements.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development and enterprise rollout of Splunk Logging-as-a-Service (1.7 TB daily volume, 200+ internal enterprise customers) and ITSI Application Monitoring-as-a-Service.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Created and maintained capacity and resource roadmaps for SOA product suite, analyzing demand drivers and developing IT capacity plans across multiple datacenters — identifying bottlenecks and opportunities to accelerate progress.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CIS 35A/B, 36A/B — Java Programming; CIS 64C/G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FAA Commercial Drone License; FAA Private Pilot License (intended CFI)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O'Reilly &amp; OER Publications: Data Analytics and Managing Cloud Projects (forthcoming Summer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First Tee Assistant Golf Coach — San Francisco Chapter (2012–Present), Pittsburgh Chapter (2011–2012)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80" w:bottom="400" w:left="5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