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PM with 12+ years shipping developer tools, infrastructure platforms, and AI-powered applications at scale — from owning agent orchestration frameworks and artifact review pipelines at Streamio AI to scaling platform infrastructure to 675M+ engagements at Intuit. Built multi-agent orchestration (OpenClaw), real-time video/preview artifact layers, and sandboxed RL benchmarking environments with GPU Docker passthrough. Deep distributed systems fluency: microservice orchestration at Splunk, 50K TPS rSocket migrations, and hands-on RL post-training workbenches. NeurIPS published; UC Berkeley CS +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and shipped OpenClaw multi-agent orchestration framework with gateway protocol, subagent delegation, profile management, and session switching — enabling coordinated AI agent workflows across multiple industry verticals; directly analogous to cloud agent provisioning, orchestration, and task handoff.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 at 30fps), FFmpeg transcoding, and WebSocket communication layer — delivering a live artifact and review layer (video recordings, live previews) that lets users verify agent output without reconstructing sessions.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MCP server exposing screen capture tools to AI coding assistants, embedded terminal (xterm.js/node-pty, 20+ slash commands), and native macOS ScreenCaptureKit integration via Swift — enabling developer-facing tooling with deep OS-level access.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(100+ components, Redux Toolkit) with cross-platform builds (macOS DMG with code signing/notarization, Linux .deb) and Kinde OAuth 2.0 + Stripe tiered subscription payments.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execution — iterating rapidly on product direction based on user feedback without heavyweight PRD processes.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pipeline (Claude, GPT-4, Gemini) with RAG retrieval (ChromaDB), fallback routing, structured output validation, and token budget optimization — managing fleet-level AI agent reliability and cost-per-task tradeoffs.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context-aware advisory interactions across mobile and web; executed App Store launch and go-to-market.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a time-to-value improvement that directly mirrors the task handoff experience for cloud agents.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 and built remediation roadmap using OpenRewrite — instrumenting platform health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implemented ICE Presence in async chat, generating $480K/month in additional invoicing; deployed Background-to-Foreground Messaging on iOS/Android with &lt;100ms latency.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Services, developing deep distributed systems fluency in orchestration and reliability.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scheduled/async task execution for first-party applications — a direct analogue to cloud agent task queuing, retries, and error recovery;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benchmark initiative for beta customer, building mirrored Enterprise topology and achieving up to 10x performance improvements; designed RICE-based prioritization framework across 3 microservice backlogs.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owning the observability and artifact layer for a self-hosted enterprise deployment.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across the enterprise for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improved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sandboxed framework benchmarking environment (TRL, VeRL, OpenRLHF, NeMo RL) with GPU Docker passthrough — directly analogous to cloud agent sandboxing, resource allocation, and parallelism; implemented live SSE metric streaming for real-time monitoring of training runs.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and 6 others) with standardized throughput/memory/convergence benchmarking and cross-tab workflow lineage tracking across 4 datasets (GSM8K, MATH, HumanEval, UltraFeedback).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artifact and review layer for AI model outputs: screen capture + HLS streaming + multimodal AI (Claude/GPT-4V) pipeline scores model outputs against natural-language rubrics, generating structured PASS/FAIL reports with confidence scores — reducing evaluation cycles from 72 hours to ~4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Zero-integration architecture captures from any visualization tool (RViz, Matplotlib, custom dashboards) via screen capture; directly mirrors the agent review layer where developers verify output via logs, video recordings, and live previews without reconstructing sessions.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instrumenting task completion rate, safety, and regression detection across 5 eval types (factuality, reasoning, instruction-following, safety, code generation) with CI/CD integration and automated safety gates — the measurement layer that tells a team where to invest.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Ollama; statistical rigor via bootstrap confidence intervals, Welch's t-test, and Cohen's d effect size.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FastAPI serving, and Docker orchestration (6 containers); original 2004 system hand-coded in C++ with custom BPTT — 413 to 8B parameters (19M-fold scale increase).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