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rFonts w:ascii="Arial" w:hAnsi="Arial"/>
          <w:b/>
          <w:i w:val="0"/>
          <w:color w:val="1A1A1A"/>
          <w:sz w:val="26"/>
        </w:rPr>
        <w:t>O. FELIX AMORUWA</w:t>
      </w:r>
    </w:p>
    <w:p>
      <w:pPr>
        <w:spacing w:before="0" w:after="10"/>
        <w:jc w:val="center"/>
      </w:pPr>
      <w:r>
        <w:rPr>
          <w:rFonts w:ascii="Arial" w:hAnsi="Arial"/>
          <w:b w:val="0"/>
          <w:i w:val="0"/>
          <w:color w:val="555555"/>
          <w:sz w:val="16"/>
        </w:rPr>
        <w:t xml:space="preserve">famoruwa@berkeley.edu  |  909-731-9011  |  </w:t>
      </w:r>
      <w:hyperlink r:id="rId9">
        <w:r>
          <w:rPr>
            <w:rFonts w:ascii="Arial" w:hAnsi="Arial"/>
            <w:sz w:val="16"/>
            <w:color w:val="2B547E"/>
            <w:u w:val="single"/>
          </w:rPr>
          <w:t xml:space="preserve">felixamoruwa.info</w:t>
        </w:r>
      </w:hyperlink>
    </w:p>
    <w:p>
      <w:pPr>
        <w:spacing w:before="60" w:after="60"/>
      </w:pPr>
      <w:r>
        <w:rPr>
          <w:rFonts w:ascii="Arial" w:hAnsi="Arial"/>
          <w:b w:val="0"/>
          <w:i w:val="0"/>
          <w:color w:val="555555"/>
          <w:sz w:val="16"/>
        </w:rPr>
        <w:t>Technical Product Manager with 12+ years owning multi-product portfolios and shipping data products that deliver measurable results — including 275% YoY engagement growth scaling to 675M+ events across a 30+ SKU B2B SaaS portfolio at Intuit. Proven ability to use SQL and telemetry data to prioritize the most important product improvements, design data schemas, and integrate external data sources into analyst-ready pipelines. Deep customer empathy built through enterprise product ownership, customer discovery, and hands-on data platform development. NeurIPS published researcher; UC Berkeley Engineering.</w:t>
      </w:r>
    </w:p>
    <w:p>
      <w:pPr>
        <w:spacing w:before="110" w:after="20"/>
        <w:pBdr>
          <w:bottom w:val="single" w:sz="8" w:space="4" w:color="2B547E"/>
        </w:pBdr>
      </w:pPr>
      <w:r>
        <w:rPr>
          <w:rFonts w:ascii="Arial" w:hAnsi="Arial"/>
          <w:b/>
          <w:i w:val="0"/>
          <w:color w:val="2B547E"/>
          <w:sz w:val="19"/>
        </w:rPr>
        <w:t>PROFESSIONAL EXPERIENCE</w:t>
      </w:r>
    </w:p>
    <w:p>
      <w:pPr>
        <w:spacing w:before="60" w:after="0"/>
      </w:pPr>
      <w:r>
        <w:rPr>
          <w:rFonts w:ascii="Arial" w:hAnsi="Arial"/>
          <w:b/>
          <w:i w:val="0"/>
          <w:color w:val="1A1A1A"/>
          <w:sz w:val="17"/>
        </w:rPr>
        <w:t>INTUIT</w:t>
      </w:r>
      <w:r>
        <w:rPr>
          <w:rFonts w:ascii="Arial" w:hAnsi="Arial"/>
          <w:b w:val="0"/>
          <w:i w:val="0"/>
          <w:color w:val="888888"/>
          <w:sz w:val="15"/>
        </w:rPr>
        <w:t xml:space="preserve">  |  Mountain View, CA</w:t>
      </w:r>
    </w:p>
    <w:p>
      <w:pPr>
        <w:spacing w:before="3" w:after="12"/>
      </w:pPr>
      <w:r>
        <w:rPr>
          <w:rFonts w:ascii="Arial" w:hAnsi="Arial"/>
          <w:b w:val="0"/>
          <w:i/>
          <w:color w:val="555555"/>
          <w:sz w:val="17"/>
        </w:rPr>
        <w:t>Staff Product Manager — Developer Frameworks &amp; Platform Infrastructure</w:t>
      </w:r>
      <w:r>
        <w:rPr>
          <w:rFonts w:ascii="Arial" w:hAnsi="Arial"/>
          <w:b w:val="0"/>
          <w:i w:val="0"/>
          <w:color w:val="888888"/>
          <w:sz w:val="15"/>
        </w:rPr>
        <w:t xml:space="preserve">    06/21 – 09/24</w:t>
      </w:r>
    </w:p>
    <w:p>
      <w:pPr>
        <w:spacing w:before="5" w:after="5"/>
        <w:ind w:left="360" w:hanging="200"/>
      </w:pPr>
      <w:r>
        <w:rPr>
          <w:rFonts w:ascii="Arial" w:hAnsi="Arial"/>
          <w:b w:val="0"/>
          <w:i w:val="0"/>
          <w:color w:val="1A1A1A"/>
          <w:sz w:val="17"/>
        </w:rPr>
        <w:t>•</w:t>
        <w:tab/>
      </w:r>
      <w:r>
        <w:rPr>
          <w:rFonts w:ascii="Arial" w:hAnsi="Arial"/>
          <w:b w:val="0"/>
          <w:i w:val="0"/>
          <w:color w:val="1A1A1A"/>
          <w:sz w:val="17"/>
        </w:rPr>
        <w:t>Owned a portfolio of 30+ B2B SaaS product SKUs across QuickBooks, TurboTax, Mint, Mailchimp, and Credit Karma — achieved 275% YoY growth in platform engagements, scaling to 675M+ in FY23; drove $480K/month in additional invoicing through targeted integration improvements.</w:t>
      </w:r>
    </w:p>
    <w:p>
      <w:pPr>
        <w:spacing w:before="5" w:after="5"/>
        <w:ind w:left="360" w:hanging="200"/>
      </w:pPr>
      <w:r>
        <w:rPr>
          <w:rFonts w:ascii="Arial" w:hAnsi="Arial"/>
          <w:b w:val="0"/>
          <w:i w:val="0"/>
          <w:color w:val="1A1A1A"/>
          <w:sz w:val="17"/>
        </w:rPr>
        <w:t>•</w:t>
        <w:tab/>
      </w:r>
      <w:r>
        <w:rPr>
          <w:rFonts w:ascii="Arial" w:hAnsi="Arial"/>
          <w:b w:val="0"/>
          <w:i w:val="0"/>
          <w:color w:val="1A1A1A"/>
          <w:sz w:val="17"/>
        </w:rPr>
        <w:t>Used SQL and BigQuery telemetry to analyze usage patterns across ~20 mobile apps and 30+ SKUs, identifying and prioritizing the most impactful product improvements and informing strategic investment decisions presented to the CTO.</w:t>
      </w:r>
    </w:p>
    <w:p>
      <w:pPr>
        <w:spacing w:before="5" w:after="5"/>
        <w:ind w:left="360" w:hanging="200"/>
      </w:pPr>
      <w:r>
        <w:rPr>
          <w:rFonts w:ascii="Arial" w:hAnsi="Arial"/>
          <w:b w:val="0"/>
          <w:i w:val="0"/>
          <w:color w:val="1A1A1A"/>
          <w:sz w:val="17"/>
        </w:rPr>
        <w:t>•</w:t>
        <w:tab/>
      </w:r>
      <w:r>
        <w:rPr>
          <w:rFonts w:ascii="Arial" w:hAnsi="Arial"/>
          <w:b w:val="0"/>
          <w:i w:val="0"/>
          <w:color w:val="1A1A1A"/>
          <w:sz w:val="17"/>
        </w:rPr>
        <w:t>Delivered ICE Self-Service platform (DevPortal, GitOps config, ICE Playground), reducing developer onboarding from 2–3 weeks to minutes — measurable operational result eliminating $1M+ in projected opex growth.</w:t>
      </w:r>
    </w:p>
    <w:p>
      <w:pPr>
        <w:spacing w:before="5" w:after="5"/>
        <w:ind w:left="360" w:hanging="200"/>
      </w:pPr>
      <w:r>
        <w:rPr>
          <w:rFonts w:ascii="Arial" w:hAnsi="Arial"/>
          <w:b w:val="0"/>
          <w:i w:val="0"/>
          <w:color w:val="1A1A1A"/>
          <w:sz w:val="17"/>
        </w:rPr>
        <w:t>•</w:t>
        <w:tab/>
      </w:r>
      <w:r>
        <w:rPr>
          <w:rFonts w:ascii="Arial" w:hAnsi="Arial"/>
          <w:b w:val="0"/>
          <w:i w:val="0"/>
          <w:color w:val="1A1A1A"/>
          <w:sz w:val="17"/>
        </w:rPr>
        <w:t>Led Mailchimp GCP-to-AWS data migration for MSaaS, delivering integration templates, MySQL persistence layer, and updated documentation to meet production deadline — ensuring data arrived canonical and ready to query.</w:t>
      </w:r>
    </w:p>
    <w:p>
      <w:pPr>
        <w:spacing w:before="5" w:after="5"/>
        <w:ind w:left="360" w:hanging="200"/>
      </w:pPr>
      <w:r>
        <w:rPr>
          <w:rFonts w:ascii="Arial" w:hAnsi="Arial"/>
          <w:b w:val="0"/>
          <w:i w:val="0"/>
          <w:color w:val="1A1A1A"/>
          <w:sz w:val="17"/>
        </w:rPr>
        <w:t>•</w:t>
        <w:tab/>
      </w:r>
      <w:r>
        <w:rPr>
          <w:rFonts w:ascii="Arial" w:hAnsi="Arial"/>
          <w:b w:val="0"/>
          <w:i w:val="0"/>
          <w:color w:val="1A1A1A"/>
          <w:sz w:val="17"/>
        </w:rPr>
        <w:t>Extended Java and Python SDK Starter Kits with scaffolding templates, build configurations, and CI/CD integration — enabling developers to go from zero to production-ready data microservice in minutes.</w:t>
      </w:r>
    </w:p>
    <w:p>
      <w:pPr>
        <w:spacing w:before="5" w:after="5"/>
        <w:ind w:left="360" w:hanging="200"/>
      </w:pPr>
      <w:r>
        <w:rPr>
          <w:rFonts w:ascii="Arial" w:hAnsi="Arial"/>
          <w:b w:val="0"/>
          <w:i w:val="0"/>
          <w:color w:val="1A1A1A"/>
          <w:sz w:val="17"/>
        </w:rPr>
        <w:t>•</w:t>
        <w:tab/>
      </w:r>
      <w:r>
        <w:rPr>
          <w:rFonts w:ascii="Arial" w:hAnsi="Arial"/>
          <w:b w:val="0"/>
          <w:i w:val="0"/>
          <w:color w:val="1A1A1A"/>
          <w:sz w:val="17"/>
        </w:rPr>
        <w:t>Scaled platform throughput from 6K to 50K TPS via rSocket migration supporting ~1.5M concurrent connections with sub-25ms TP99; built Asterias, a declarative asset lifecycle management platform with GraphQL API.</w:t>
      </w:r>
    </w:p>
    <w:p>
      <w:pPr>
        <w:spacing w:before="60" w:after="0"/>
      </w:pPr>
      <w:r>
        <w:rPr>
          <w:rFonts w:ascii="Arial" w:hAnsi="Arial"/>
          <w:b/>
          <w:i w:val="0"/>
          <w:color w:val="1A1A1A"/>
          <w:sz w:val="17"/>
        </w:rPr>
        <w:t>SPLUNK INC.</w:t>
      </w:r>
      <w:r>
        <w:rPr>
          <w:rFonts w:ascii="Arial" w:hAnsi="Arial"/>
          <w:b w:val="0"/>
          <w:i w:val="0"/>
          <w:color w:val="888888"/>
          <w:sz w:val="15"/>
        </w:rPr>
        <w:t xml:space="preserve">  |  San Francisco, CA</w:t>
      </w:r>
    </w:p>
    <w:p>
      <w:pPr>
        <w:spacing w:before="3" w:after="12"/>
      </w:pPr>
      <w:r>
        <w:rPr>
          <w:rFonts w:ascii="Arial" w:hAnsi="Arial"/>
          <w:b w:val="0"/>
          <w:i/>
          <w:color w:val="555555"/>
          <w:sz w:val="17"/>
        </w:rPr>
        <w:t>Senior Product Manager — Search &amp; Data Platform</w:t>
      </w:r>
      <w:r>
        <w:rPr>
          <w:rFonts w:ascii="Arial" w:hAnsi="Arial"/>
          <w:b w:val="0"/>
          <w:i w:val="0"/>
          <w:color w:val="888888"/>
          <w:sz w:val="15"/>
        </w:rPr>
        <w:t xml:space="preserve">    01/19 – 01/21</w:t>
      </w:r>
    </w:p>
    <w:p>
      <w:pPr>
        <w:spacing w:before="5" w:after="5"/>
        <w:ind w:left="360" w:hanging="200"/>
      </w:pPr>
      <w:r>
        <w:rPr>
          <w:rFonts w:ascii="Arial" w:hAnsi="Arial"/>
          <w:b w:val="0"/>
          <w:i w:val="0"/>
          <w:color w:val="1A1A1A"/>
          <w:sz w:val="17"/>
        </w:rPr>
        <w:t>•</w:t>
        <w:tab/>
      </w:r>
      <w:r>
        <w:rPr>
          <w:rFonts w:ascii="Arial" w:hAnsi="Arial"/>
          <w:b w:val="0"/>
          <w:i w:val="0"/>
          <w:color w:val="1A1A1A"/>
          <w:sz w:val="17"/>
        </w:rPr>
        <w:t>Owned Search Service (Go microservices), Search Catalog (PostgreSQL metadata service), and Splunk Processing Language (SPL/SPL2) — designed data schemas and query infrastructure that made analysts more productive on Splunk Cloud Services.</w:t>
      </w:r>
    </w:p>
    <w:p>
      <w:pPr>
        <w:spacing w:before="5" w:after="5"/>
        <w:ind w:left="360" w:hanging="200"/>
      </w:pPr>
      <w:r>
        <w:rPr>
          <w:rFonts w:ascii="Arial" w:hAnsi="Arial"/>
          <w:b w:val="0"/>
          <w:i w:val="0"/>
          <w:color w:val="1A1A1A"/>
          <w:sz w:val="17"/>
        </w:rPr>
        <w:t>•</w:t>
        <w:tab/>
      </w:r>
      <w:r>
        <w:rPr>
          <w:rFonts w:ascii="Arial" w:hAnsi="Arial"/>
          <w:b w:val="0"/>
          <w:i w:val="0"/>
          <w:color w:val="1A1A1A"/>
          <w:sz w:val="17"/>
        </w:rPr>
        <w:t>Led query performance optimization for beta customer (Assurance), building mirrored Enterprise topology for benchmark testing and achieving up to 10x performance improvements — directly improving analyst experience and data reliability.</w:t>
      </w:r>
    </w:p>
    <w:p>
      <w:pPr>
        <w:spacing w:before="5" w:after="5"/>
        <w:ind w:left="360" w:hanging="200"/>
      </w:pPr>
      <w:r>
        <w:rPr>
          <w:rFonts w:ascii="Arial" w:hAnsi="Arial"/>
          <w:b w:val="0"/>
          <w:i w:val="0"/>
          <w:color w:val="1A1A1A"/>
          <w:sz w:val="17"/>
        </w:rPr>
        <w:t>•</w:t>
        <w:tab/>
      </w:r>
      <w:r>
        <w:rPr>
          <w:rFonts w:ascii="Arial" w:hAnsi="Arial"/>
          <w:b w:val="0"/>
          <w:i w:val="0"/>
          <w:color w:val="1A1A1A"/>
          <w:sz w:val="17"/>
        </w:rPr>
        <w:t>Delivered Scheduler Service end-to-end in ~4 months, enabling scheduled data pipeline capabilities for first-party applications; demoed at Splunk .conf19.</w:t>
      </w:r>
    </w:p>
    <w:p>
      <w:pPr>
        <w:spacing w:before="5" w:after="5"/>
        <w:ind w:left="360" w:hanging="200"/>
      </w:pPr>
      <w:r>
        <w:rPr>
          <w:rFonts w:ascii="Arial" w:hAnsi="Arial"/>
          <w:b w:val="0"/>
          <w:i w:val="0"/>
          <w:color w:val="1A1A1A"/>
          <w:sz w:val="17"/>
        </w:rPr>
        <w:t>•</w:t>
        <w:tab/>
      </w:r>
      <w:r>
        <w:rPr>
          <w:rFonts w:ascii="Arial" w:hAnsi="Arial"/>
          <w:b w:val="0"/>
          <w:i w:val="0"/>
          <w:color w:val="1A1A1A"/>
          <w:sz w:val="17"/>
        </w:rPr>
        <w:t>Designed repeatable RICE-based prioritization framework for 3 microservice backlogs, balancing internal partner, third-party developer, and Fortune 500 customer requirements.</w:t>
      </w:r>
    </w:p>
    <w:p>
      <w:pPr>
        <w:spacing w:before="60" w:after="0"/>
      </w:pPr>
      <w:r>
        <w:rPr>
          <w:rFonts w:ascii="Arial" w:hAnsi="Arial"/>
          <w:b/>
          <w:i w:val="0"/>
          <w:color w:val="1A1A1A"/>
          <w:sz w:val="17"/>
        </w:rPr>
        <w:t>KAISER PERMANENTE</w:t>
      </w:r>
      <w:r>
        <w:rPr>
          <w:rFonts w:ascii="Arial" w:hAnsi="Arial"/>
          <w:b w:val="0"/>
          <w:i w:val="0"/>
          <w:color w:val="888888"/>
          <w:sz w:val="15"/>
        </w:rPr>
        <w:t xml:space="preserve">  |  Pleasanton, CA</w:t>
      </w:r>
    </w:p>
    <w:p>
      <w:pPr>
        <w:spacing w:before="3" w:after="12"/>
      </w:pPr>
      <w:r>
        <w:rPr>
          <w:rFonts w:ascii="Arial" w:hAnsi="Arial"/>
          <w:b w:val="0"/>
          <w:i/>
          <w:color w:val="555555"/>
          <w:sz w:val="17"/>
        </w:rPr>
        <w:t>SOA Technical Product Manager</w:t>
      </w:r>
      <w:r>
        <w:rPr>
          <w:rFonts w:ascii="Arial" w:hAnsi="Arial"/>
          <w:b w:val="0"/>
          <w:i w:val="0"/>
          <w:color w:val="888888"/>
          <w:sz w:val="15"/>
        </w:rPr>
        <w:t xml:space="preserve">    08/12 – 12/18</w:t>
      </w:r>
    </w:p>
    <w:p>
      <w:pPr>
        <w:spacing w:before="5" w:after="5"/>
        <w:ind w:left="360" w:hanging="200"/>
      </w:pPr>
      <w:r>
        <w:rPr>
          <w:rFonts w:ascii="Arial" w:hAnsi="Arial"/>
          <w:b w:val="0"/>
          <w:i w:val="0"/>
          <w:color w:val="1A1A1A"/>
          <w:sz w:val="17"/>
        </w:rPr>
        <w:t>•</w:t>
        <w:tab/>
      </w:r>
      <w:r>
        <w:rPr>
          <w:rFonts w:ascii="Arial" w:hAnsi="Arial"/>
          <w:b w:val="0"/>
          <w:i w:val="0"/>
          <w:color w:val="1A1A1A"/>
          <w:sz w:val="17"/>
        </w:rPr>
        <w:t>Led development and enterprise rollout of Splunk Logging-as-a-Service (1.7 TB daily ingestion volume, 200+ internal enterprise customers) — large-scale data pipeline product serving B2B SaaS-style internal customers.</w:t>
      </w:r>
    </w:p>
    <w:p>
      <w:pPr>
        <w:spacing w:before="5" w:after="5"/>
        <w:ind w:left="360" w:hanging="200"/>
      </w:pPr>
      <w:r>
        <w:rPr>
          <w:rFonts w:ascii="Arial" w:hAnsi="Arial"/>
          <w:b w:val="0"/>
          <w:i w:val="0"/>
          <w:color w:val="1A1A1A"/>
          <w:sz w:val="17"/>
        </w:rPr>
        <w:t>•</w:t>
        <w:tab/>
      </w:r>
      <w:r>
        <w:rPr>
          <w:rFonts w:ascii="Arial" w:hAnsi="Arial"/>
          <w:b w:val="0"/>
          <w:i w:val="0"/>
          <w:color w:val="1A1A1A"/>
          <w:sz w:val="17"/>
        </w:rPr>
        <w:t>Built Redis and XC10 caching layer across the enterprise to address data reliability, scalability, and fault tolerance challenges.</w:t>
      </w:r>
    </w:p>
    <w:p>
      <w:pPr>
        <w:spacing w:before="5" w:after="5"/>
        <w:ind w:left="360" w:hanging="200"/>
      </w:pPr>
      <w:r>
        <w:rPr>
          <w:rFonts w:ascii="Arial" w:hAnsi="Arial"/>
          <w:b w:val="0"/>
          <w:i w:val="0"/>
          <w:color w:val="1A1A1A"/>
          <w:sz w:val="17"/>
        </w:rPr>
        <w:t>•</w:t>
        <w:tab/>
      </w:r>
      <w:r>
        <w:rPr>
          <w:rFonts w:ascii="Arial" w:hAnsi="Arial"/>
          <w:b w:val="0"/>
          <w:i w:val="0"/>
          <w:color w:val="1A1A1A"/>
          <w:sz w:val="17"/>
        </w:rPr>
        <w:t>Led demand forecasting and capacity planning for SOA product suite, developing IT capacity plans across multiple datacenters using data-driven analysis.</w:t>
      </w:r>
    </w:p>
    <w:p>
      <w:pPr>
        <w:spacing w:before="60" w:after="0"/>
      </w:pPr>
      <w:r>
        <w:rPr>
          <w:rFonts w:ascii="Arial" w:hAnsi="Arial"/>
          <w:b/>
          <w:i w:val="0"/>
          <w:color w:val="1A1A1A"/>
          <w:sz w:val="17"/>
        </w:rPr>
        <w:t>FINTELLECT AI</w:t>
      </w:r>
      <w:r>
        <w:rPr>
          <w:rFonts w:ascii="Arial" w:hAnsi="Arial"/>
          <w:b w:val="0"/>
          <w:i w:val="0"/>
          <w:color w:val="888888"/>
          <w:sz w:val="15"/>
        </w:rPr>
        <w:t xml:space="preserve">  |  Oakland, CA</w:t>
      </w:r>
    </w:p>
    <w:p>
      <w:pPr>
        <w:spacing w:before="3" w:after="12"/>
      </w:pPr>
      <w:r>
        <w:rPr>
          <w:rFonts w:ascii="Arial" w:hAnsi="Arial"/>
          <w:b w:val="0"/>
          <w:i/>
          <w:color w:val="555555"/>
          <w:sz w:val="17"/>
        </w:rPr>
        <w:t>Founder &amp; CEO — fintellectai.io (iOS/Android/Web)</w:t>
      </w:r>
      <w:r>
        <w:rPr>
          <w:rFonts w:ascii="Arial" w:hAnsi="Arial"/>
          <w:b w:val="0"/>
          <w:i w:val="0"/>
          <w:color w:val="888888"/>
          <w:sz w:val="15"/>
        </w:rPr>
        <w:t xml:space="preserve">    09/24 – Present</w:t>
      </w:r>
    </w:p>
    <w:p>
      <w:pPr>
        <w:spacing w:before="5" w:after="5"/>
        <w:ind w:left="360" w:hanging="200"/>
      </w:pPr>
      <w:r>
        <w:rPr>
          <w:rFonts w:ascii="Arial" w:hAnsi="Arial"/>
          <w:b w:val="0"/>
          <w:i w:val="0"/>
          <w:color w:val="1A1A1A"/>
          <w:sz w:val="17"/>
        </w:rPr>
        <w:t>•</w:t>
        <w:tab/>
      </w:r>
      <w:r>
        <w:rPr>
          <w:rFonts w:ascii="Arial" w:hAnsi="Arial"/>
          <w:b w:val="0"/>
          <w:i w:val="0"/>
          <w:color w:val="1A1A1A"/>
          <w:sz w:val="17"/>
        </w:rPr>
        <w:t>Architected RAG retrieval pipeline with ChromaDB vector store, multi-provider LLM orchestration (Claude, GPT-4, Gemini) with fallback routing, and structured output validation — designing data schemas and source integrations to power analyst-ready financial insights.</w:t>
      </w:r>
    </w:p>
    <w:p>
      <w:pPr>
        <w:spacing w:before="5" w:after="5"/>
        <w:ind w:left="360" w:hanging="200"/>
      </w:pPr>
      <w:r>
        <w:rPr>
          <w:rFonts w:ascii="Arial" w:hAnsi="Arial"/>
          <w:b w:val="0"/>
          <w:i w:val="0"/>
          <w:color w:val="1A1A1A"/>
          <w:sz w:val="17"/>
        </w:rPr>
        <w:t>•</w:t>
        <w:tab/>
      </w:r>
      <w:r>
        <w:rPr>
          <w:rFonts w:ascii="Arial" w:hAnsi="Arial"/>
          <w:b w:val="0"/>
          <w:i w:val="0"/>
          <w:color w:val="1A1A1A"/>
          <w:sz w:val="17"/>
        </w:rPr>
        <w:t>Integrated real-time market data sources and built AI-powered macroeconomic analysis tools; led customer discovery to refine product-market fit and executed go-to-market through App Store launch.</w:t>
      </w:r>
    </w:p>
    <w:p>
      <w:pPr>
        <w:spacing w:before="60" w:after="0"/>
      </w:pPr>
      <w:r>
        <w:rPr>
          <w:rFonts w:ascii="Arial" w:hAnsi="Arial"/>
          <w:b/>
          <w:i w:val="0"/>
          <w:color w:val="1A1A1A"/>
          <w:sz w:val="17"/>
        </w:rPr>
        <w:t>STREAMIO AI</w:t>
      </w:r>
      <w:r>
        <w:rPr>
          <w:rFonts w:ascii="Arial" w:hAnsi="Arial"/>
          <w:b w:val="0"/>
          <w:i w:val="0"/>
          <w:color w:val="888888"/>
          <w:sz w:val="15"/>
        </w:rPr>
        <w:t xml:space="preserve">  |  Oakland, CA</w:t>
      </w:r>
    </w:p>
    <w:p>
      <w:pPr>
        <w:spacing w:before="3" w:after="12"/>
      </w:pPr>
      <w:r>
        <w:rPr>
          <w:rFonts w:ascii="Arial" w:hAnsi="Arial"/>
          <w:b w:val="0"/>
          <w:i/>
          <w:color w:val="555555"/>
          <w:sz w:val="17"/>
        </w:rPr>
        <w:t>Founder &amp; CEO — streamio.ai (macOS, Linux, iOS &amp; Web)</w:t>
      </w:r>
      <w:r>
        <w:rPr>
          <w:rFonts w:ascii="Arial" w:hAnsi="Arial"/>
          <w:b w:val="0"/>
          <w:i w:val="0"/>
          <w:color w:val="888888"/>
          <w:sz w:val="15"/>
        </w:rPr>
        <w:t xml:space="preserve">    09/24 – Present</w:t>
      </w:r>
    </w:p>
    <w:p>
      <w:pPr>
        <w:spacing w:before="5" w:after="5"/>
        <w:ind w:left="360" w:hanging="200"/>
      </w:pPr>
      <w:r>
        <w:rPr>
          <w:rFonts w:ascii="Arial" w:hAnsi="Arial"/>
          <w:b w:val="0"/>
          <w:i w:val="0"/>
          <w:color w:val="1A1A1A"/>
          <w:sz w:val="17"/>
        </w:rPr>
        <w:t>•</w:t>
        <w:tab/>
      </w:r>
      <w:r>
        <w:rPr>
          <w:rFonts w:ascii="Arial" w:hAnsi="Arial"/>
          <w:b w:val="0"/>
          <w:i w:val="0"/>
          <w:color w:val="1A1A1A"/>
          <w:sz w:val="17"/>
        </w:rPr>
        <w:t>Integrated external data sources (Redfin/Zillow APIs) into AI-powered analytical workflows for real estate CMA reports; led 0-to-1 product strategy, customer discovery, and go-to-market execution.</w:t>
      </w:r>
    </w:p>
    <w:p>
      <w:pPr>
        <w:spacing w:before="5" w:after="5"/>
        <w:ind w:left="360" w:hanging="200"/>
      </w:pPr>
      <w:r>
        <w:rPr>
          <w:rFonts w:ascii="Arial" w:hAnsi="Arial"/>
          <w:b w:val="0"/>
          <w:i w:val="0"/>
          <w:color w:val="1A1A1A"/>
          <w:sz w:val="17"/>
        </w:rPr>
        <w:t>•</w:t>
        <w:tab/>
      </w:r>
      <w:r>
        <w:rPr>
          <w:rFonts w:ascii="Arial" w:hAnsi="Arial"/>
          <w:b w:val="0"/>
          <w:i w:val="0"/>
          <w:color w:val="1A1A1A"/>
          <w:sz w:val="17"/>
        </w:rPr>
        <w:t>Built multi-agent orchestration framework with gateway protocol and subagent delegation — enabling coordinated data workflows across real estate, insurance, and financial markets.</w:t>
      </w:r>
    </w:p>
    <w:p>
      <w:pPr>
        <w:spacing w:before="60" w:after="0"/>
      </w:pPr>
      <w:r>
        <w:rPr>
          <w:rFonts w:ascii="Arial" w:hAnsi="Arial"/>
          <w:b/>
          <w:i w:val="0"/>
          <w:color w:val="1A1A1A"/>
          <w:sz w:val="17"/>
        </w:rPr>
        <w:t>IBM</w:t>
      </w:r>
      <w:r>
        <w:rPr>
          <w:rFonts w:ascii="Arial" w:hAnsi="Arial"/>
          <w:b w:val="0"/>
          <w:i w:val="0"/>
          <w:color w:val="888888"/>
          <w:sz w:val="15"/>
        </w:rPr>
        <w:t xml:space="preserve">  |  Pittsburgh, PA / Foster City, CA / RTP, NC</w:t>
      </w:r>
    </w:p>
    <w:p>
      <w:pPr>
        <w:spacing w:before="3" w:after="12"/>
      </w:pPr>
      <w:r>
        <w:rPr>
          <w:rFonts w:ascii="Arial" w:hAnsi="Arial"/>
          <w:b w:val="0"/>
          <w:i/>
          <w:color w:val="555555"/>
          <w:sz w:val="17"/>
        </w:rPr>
        <w:t>Software Engineer — Business Intelligence Products</w:t>
      </w:r>
      <w:r>
        <w:rPr>
          <w:rFonts w:ascii="Arial" w:hAnsi="Arial"/>
          <w:b w:val="0"/>
          <w:i w:val="0"/>
          <w:color w:val="888888"/>
          <w:sz w:val="15"/>
        </w:rPr>
        <w:t xml:space="preserve">    07/05 – 03/10</w:t>
      </w:r>
    </w:p>
    <w:p>
      <w:pPr>
        <w:spacing w:before="5" w:after="5"/>
        <w:ind w:left="360" w:hanging="200"/>
      </w:pPr>
      <w:r>
        <w:rPr>
          <w:rFonts w:ascii="Arial" w:hAnsi="Arial"/>
          <w:b w:val="0"/>
          <w:i w:val="0"/>
          <w:color w:val="1A1A1A"/>
          <w:sz w:val="17"/>
        </w:rPr>
        <w:t>•</w:t>
        <w:tab/>
      </w:r>
      <w:r>
        <w:rPr>
          <w:rFonts w:ascii="Arial" w:hAnsi="Arial"/>
          <w:b w:val="0"/>
          <w:i w:val="0"/>
          <w:color w:val="1A1A1A"/>
          <w:sz w:val="17"/>
        </w:rPr>
        <w:t>Resolved multiple $1–5M high-severity customer escalations for enterprise BI data products; led cross-functional root cause analysis and customer-facing resolution, improving case resolution time by 20% — building deep customer empathy for data product reliability.</w:t>
      </w:r>
    </w:p>
    <w:p>
      <w:pPr>
        <w:spacing w:before="60" w:after="0"/>
      </w:pPr>
      <w:r>
        <w:rPr>
          <w:rFonts w:ascii="Arial" w:hAnsi="Arial"/>
          <w:b/>
          <w:i w:val="0"/>
          <w:color w:val="1A1A1A"/>
          <w:sz w:val="17"/>
        </w:rPr>
        <w:t>BANK OF AMERICA MERRILL LYNCH</w:t>
      </w:r>
      <w:r>
        <w:rPr>
          <w:rFonts w:ascii="Arial" w:hAnsi="Arial"/>
          <w:b w:val="0"/>
          <w:i w:val="0"/>
          <w:color w:val="888888"/>
          <w:sz w:val="15"/>
        </w:rPr>
        <w:t xml:space="preserve">  |  Charlotte, NC</w:t>
      </w:r>
    </w:p>
    <w:p>
      <w:pPr>
        <w:spacing w:before="3" w:after="12"/>
      </w:pPr>
      <w:r>
        <w:rPr>
          <w:rFonts w:ascii="Arial" w:hAnsi="Arial"/>
          <w:b w:val="0"/>
          <w:i/>
          <w:color w:val="555555"/>
          <w:sz w:val="17"/>
        </w:rPr>
        <w:t>Tech MBA Summer Associate — Global Corporate &amp; Investment Banking T&amp;O</w:t>
      </w:r>
      <w:r>
        <w:rPr>
          <w:rFonts w:ascii="Arial" w:hAnsi="Arial"/>
          <w:b w:val="0"/>
          <w:i w:val="0"/>
          <w:color w:val="888888"/>
          <w:sz w:val="15"/>
        </w:rPr>
        <w:t xml:space="preserve">    06/11 – 08/11</w:t>
      </w:r>
    </w:p>
    <w:p>
      <w:pPr>
        <w:spacing w:before="5" w:after="5"/>
        <w:ind w:left="360" w:hanging="200"/>
      </w:pPr>
      <w:r>
        <w:rPr>
          <w:rFonts w:ascii="Arial" w:hAnsi="Arial"/>
          <w:b w:val="0"/>
          <w:i w:val="0"/>
          <w:color w:val="1A1A1A"/>
          <w:sz w:val="17"/>
        </w:rPr>
        <w:t>•</w:t>
        <w:tab/>
      </w:r>
      <w:r>
        <w:rPr>
          <w:rFonts w:ascii="Arial" w:hAnsi="Arial"/>
          <w:b w:val="0"/>
          <w:i w:val="0"/>
          <w:color w:val="1A1A1A"/>
          <w:sz w:val="17"/>
        </w:rPr>
        <w:t>Developed enhanced estimation model using Monte Carlo simulation to optimize DMAIC phase distribution across a $494M portfolio in Global Technology &amp; Operations — applying quantitative analytical skills to large-scale financial data.</w:t>
      </w:r>
    </w:p>
    <w:p>
      <w:pPr>
        <w:spacing w:before="110" w:after="20"/>
        <w:pBdr>
          <w:bottom w:val="single" w:sz="8" w:space="4" w:color="2B547E"/>
        </w:pBdr>
      </w:pPr>
      <w:r>
        <w:rPr>
          <w:rFonts w:ascii="Arial" w:hAnsi="Arial"/>
          <w:b/>
          <w:i w:val="0"/>
          <w:color w:val="2B547E"/>
          <w:sz w:val="19"/>
        </w:rPr>
        <w:t>AI/ML RESEARCH &amp; PROJECTS</w:t>
      </w:r>
    </w:p>
    <w:p>
      <w:pPr>
        <w:spacing w:before="50" w:after="5"/>
      </w:pPr>
      <w:r>
        <w:rPr>
          <w:rFonts w:ascii="Arial" w:hAnsi="Arial"/>
          <w:b/>
          <w:i w:val="0"/>
          <w:color w:val="1A1A1A"/>
          <w:sz w:val="17"/>
        </w:rPr>
        <w:t>aeval — AI Model Evaluation Platform</w:t>
      </w:r>
      <w:r>
        <w:rPr>
          <w:rFonts w:ascii="Arial" w:hAnsi="Arial"/>
          <w:b w:val="0"/>
          <w:i w:val="0"/>
          <w:color w:val="888888"/>
          <w:sz w:val="15"/>
        </w:rPr>
        <w:t xml:space="preserve">  (2025–2026)</w:t>
      </w:r>
    </w:p>
    <w:p>
      <w:pPr>
        <w:spacing w:before="5" w:after="5"/>
        <w:ind w:left="360" w:hanging="200"/>
      </w:pPr>
      <w:r>
        <w:rPr>
          <w:rFonts w:ascii="Arial" w:hAnsi="Arial"/>
          <w:b w:val="0"/>
          <w:i w:val="0"/>
          <w:color w:val="1A1A1A"/>
          <w:sz w:val="17"/>
        </w:rPr>
        <w:t>•</w:t>
        <w:tab/>
      </w:r>
      <w:r>
        <w:rPr>
          <w:rFonts w:ascii="Arial" w:hAnsi="Arial"/>
          <w:b w:val="0"/>
          <w:i w:val="0"/>
          <w:color w:val="1A1A1A"/>
          <w:sz w:val="17"/>
        </w:rPr>
        <w:t>Built local-first data evaluation platform with 5 core eval types, CI/CD regression detection, and automated quality gates. Stack: FastAPI orchestrator, TimescaleDB, Redis job queue, Next.js dashboard — rigorous statistical methodology (bootstrap CIs, Welch's t-test, Cohen's d) ensuring data products deliver measurable, reliable results.</w:t>
      </w:r>
    </w:p>
    <w:p>
      <w:pPr>
        <w:spacing w:before="50" w:after="5"/>
      </w:pPr>
      <w:r>
        <w:rPr>
          <w:rFonts w:ascii="Arial" w:hAnsi="Arial"/>
          <w:b/>
          <w:i w:val="0"/>
          <w:color w:val="1A1A1A"/>
          <w:sz w:val="17"/>
        </w:rPr>
        <w:t>RL Workbench — Post-Training RL Platform</w:t>
      </w:r>
      <w:r>
        <w:rPr>
          <w:rFonts w:ascii="Arial" w:hAnsi="Arial"/>
          <w:b w:val="0"/>
          <w:i w:val="0"/>
          <w:color w:val="888888"/>
          <w:sz w:val="15"/>
        </w:rPr>
        <w:t xml:space="preserve">  (2026)</w:t>
      </w:r>
    </w:p>
    <w:p>
      <w:pPr>
        <w:spacing w:before="5" w:after="5"/>
        <w:ind w:left="360" w:hanging="200"/>
      </w:pPr>
      <w:r>
        <w:rPr>
          <w:rFonts w:ascii="Arial" w:hAnsi="Arial"/>
          <w:b w:val="0"/>
          <w:i w:val="0"/>
          <w:color w:val="1A1A1A"/>
          <w:sz w:val="17"/>
        </w:rPr>
        <w:t>•</w:t>
        <w:tab/>
      </w:r>
      <w:r>
        <w:rPr>
          <w:rFonts w:ascii="Arial" w:hAnsi="Arial"/>
          <w:b w:val="0"/>
          <w:i w:val="0"/>
          <w:color w:val="1A1A1A"/>
          <w:sz w:val="17"/>
        </w:rPr>
        <w:t>Built 3-phase RL post-training workbench with live SSE metric streaming, cross-tab workflow lineage tracking, and standardized throughput/memory/convergence benchmarking across TRL, VeRL, OpenRLHF, and NeMo RL frameworks — 12 RL algorithms implemented.</w:t>
      </w:r>
    </w:p>
    <w:p>
      <w:pPr>
        <w:spacing w:before="50" w:after="5"/>
      </w:pPr>
      <w:r>
        <w:rPr>
          <w:rFonts w:ascii="Arial" w:hAnsi="Arial"/>
          <w:b/>
          <w:i w:val="0"/>
          <w:color w:val="1A1A1A"/>
          <w:sz w:val="17"/>
        </w:rPr>
        <w:t>BRAIN — Protein Structure Prediction ML Platform</w:t>
      </w:r>
      <w:r>
        <w:rPr>
          <w:rFonts w:ascii="Arial" w:hAnsi="Arial"/>
          <w:b w:val="0"/>
          <w:i w:val="0"/>
          <w:color w:val="888888"/>
          <w:sz w:val="15"/>
        </w:rPr>
        <w:t xml:space="preserve">  (UC Berkeley 2004; rewritten 2026)</w:t>
      </w:r>
    </w:p>
    <w:p>
      <w:pPr>
        <w:spacing w:before="5" w:after="5"/>
        <w:ind w:left="360" w:hanging="200"/>
      </w:pPr>
      <w:r>
        <w:rPr>
          <w:rFonts w:ascii="Arial" w:hAnsi="Arial"/>
          <w:b w:val="0"/>
          <w:i w:val="0"/>
          <w:color w:val="1A1A1A"/>
          <w:sz w:val="17"/>
        </w:rPr>
        <w:t>•</w:t>
        <w:tab/>
      </w:r>
      <w:r>
        <w:rPr>
          <w:rFonts w:ascii="Arial" w:hAnsi="Arial"/>
          <w:b w:val="0"/>
          <w:i w:val="0"/>
          <w:color w:val="1A1A1A"/>
          <w:sz w:val="17"/>
        </w:rPr>
        <w:t>NeurIPS 2014 accepted paper; production ML platform in PyTorch with 5 neural architectures, MLflow experiment tracking, FastAPI serving, and Docker orchestration — 823 automated tests spanning 413 to 8B parameters.</w:t>
      </w:r>
    </w:p>
    <w:p>
      <w:pPr>
        <w:spacing w:before="110" w:after="20"/>
        <w:pBdr>
          <w:bottom w:val="single" w:sz="8" w:space="4" w:color="2B547E"/>
        </w:pBdr>
      </w:pPr>
      <w:r>
        <w:rPr>
          <w:rFonts w:ascii="Arial" w:hAnsi="Arial"/>
          <w:b/>
          <w:i w:val="0"/>
          <w:color w:val="2B547E"/>
          <w:sz w:val="19"/>
        </w:rPr>
        <w:t>EDUCATION</w:t>
      </w:r>
    </w:p>
    <w:p>
      <w:pPr>
        <w:spacing w:before="30" w:after="2"/>
      </w:pPr>
      <w:r>
        <w:rPr>
          <w:rFonts w:ascii="Arial" w:hAnsi="Arial"/>
          <w:b/>
          <w:i w:val="0"/>
          <w:color w:val="1A1A1A"/>
          <w:sz w:val="17"/>
        </w:rPr>
        <w:t>CARNEGIE MELLON UNIVERSITY, SILICON VALLEY</w:t>
      </w:r>
    </w:p>
    <w:p>
      <w:pPr>
        <w:spacing w:before="0" w:after="5"/>
      </w:pPr>
      <w:r>
        <w:rPr>
          <w:rFonts w:ascii="Arial" w:hAnsi="Arial"/>
          <w:b w:val="0"/>
          <w:i w:val="0"/>
          <w:color w:val="555555"/>
          <w:sz w:val="16"/>
        </w:rPr>
        <w:t>Master of Science — Software Management</w:t>
      </w:r>
      <w:r>
        <w:rPr>
          <w:rFonts w:ascii="Arial" w:hAnsi="Arial"/>
          <w:b w:val="0"/>
          <w:i w:val="0"/>
          <w:color w:val="888888"/>
          <w:sz w:val="15"/>
        </w:rPr>
        <w:t xml:space="preserve">    Mountain View, CA (08/16)</w:t>
      </w:r>
    </w:p>
    <w:p>
      <w:pPr>
        <w:spacing w:before="30" w:after="2"/>
      </w:pPr>
      <w:r>
        <w:rPr>
          <w:rFonts w:ascii="Arial" w:hAnsi="Arial"/>
          <w:b/>
          <w:i w:val="0"/>
          <w:color w:val="1A1A1A"/>
          <w:sz w:val="17"/>
        </w:rPr>
        <w:t>CARNEGIE MELLON, TEPPER SCHOOL OF BUSINESS</w:t>
      </w:r>
    </w:p>
    <w:p>
      <w:pPr>
        <w:spacing w:before="0" w:after="5"/>
      </w:pPr>
      <w:r>
        <w:rPr>
          <w:rFonts w:ascii="Arial" w:hAnsi="Arial"/>
          <w:b w:val="0"/>
          <w:i w:val="0"/>
          <w:color w:val="555555"/>
          <w:sz w:val="16"/>
        </w:rPr>
        <w:t>Master of Business Administration — Concentrations: Finance, Quantitative Analysis, Economics</w:t>
      </w:r>
      <w:r>
        <w:rPr>
          <w:rFonts w:ascii="Arial" w:hAnsi="Arial"/>
          <w:b w:val="0"/>
          <w:i w:val="0"/>
          <w:color w:val="888888"/>
          <w:sz w:val="15"/>
        </w:rPr>
        <w:t xml:space="preserve">    Pittsburgh, PA (03/12)</w:t>
      </w:r>
    </w:p>
    <w:p>
      <w:pPr>
        <w:spacing w:before="30" w:after="2"/>
      </w:pPr>
      <w:r>
        <w:rPr>
          <w:rFonts w:ascii="Arial" w:hAnsi="Arial"/>
          <w:b/>
          <w:i w:val="0"/>
          <w:color w:val="1A1A1A"/>
          <w:sz w:val="17"/>
        </w:rPr>
        <w:t>UC BERKELEY, COLLEGE OF ENGINEERING &amp; HAAS SCHOOL OF BUSINESS</w:t>
      </w:r>
    </w:p>
    <w:p>
      <w:pPr>
        <w:spacing w:before="0" w:after="5"/>
      </w:pPr>
      <w:r>
        <w:rPr>
          <w:rFonts w:ascii="Arial" w:hAnsi="Arial"/>
          <w:b w:val="0"/>
          <w:i w:val="0"/>
          <w:color w:val="555555"/>
          <w:sz w:val="16"/>
        </w:rPr>
        <w:t>Bachelor of Science — Computational Engineering Science</w:t>
      </w:r>
      <w:r>
        <w:rPr>
          <w:rFonts w:ascii="Arial" w:hAnsi="Arial"/>
          <w:b w:val="0"/>
          <w:i w:val="0"/>
          <w:color w:val="888888"/>
          <w:sz w:val="15"/>
        </w:rPr>
        <w:t xml:space="preserve">    Berkeley, CA (12/05)</w:t>
      </w:r>
    </w:p>
    <w:p>
      <w:pPr>
        <w:spacing w:before="0" w:after="5"/>
      </w:pPr>
      <w:r>
        <w:rPr>
          <w:rFonts w:ascii="Arial" w:hAnsi="Arial"/>
          <w:b w:val="0"/>
          <w:i w:val="0"/>
          <w:color w:val="555555"/>
          <w:sz w:val="16"/>
        </w:rPr>
        <w:t>Certificate — Corporate Finance for Financial Engineering</w:t>
      </w:r>
    </w:p>
    <w:p>
      <w:pPr>
        <w:spacing w:before="110" w:after="20"/>
        <w:pBdr>
          <w:bottom w:val="single" w:sz="8" w:space="4" w:color="2B547E"/>
        </w:pBdr>
      </w:pPr>
      <w:r>
        <w:rPr>
          <w:rFonts w:ascii="Arial" w:hAnsi="Arial"/>
          <w:b/>
          <w:i w:val="0"/>
          <w:color w:val="2B547E"/>
          <w:sz w:val="19"/>
        </w:rPr>
        <w:t>TEACHING EXPERIENCE</w:t>
      </w:r>
    </w:p>
    <w:p>
      <w:pPr>
        <w:spacing w:before="60" w:after="0"/>
      </w:pPr>
      <w:r>
        <w:rPr>
          <w:rFonts w:ascii="Arial" w:hAnsi="Arial"/>
          <w:b/>
          <w:i w:val="0"/>
          <w:color w:val="1A1A1A"/>
          <w:sz w:val="17"/>
        </w:rPr>
        <w:t>DE ANZA COLLEGE</w:t>
      </w:r>
      <w:r>
        <w:rPr>
          <w:rFonts w:ascii="Arial" w:hAnsi="Arial"/>
          <w:b w:val="0"/>
          <w:i w:val="0"/>
          <w:color w:val="888888"/>
          <w:sz w:val="15"/>
        </w:rPr>
        <w:t xml:space="preserve">  |  Cupertino, CA</w:t>
      </w:r>
    </w:p>
    <w:p>
      <w:pPr>
        <w:spacing w:before="3" w:after="12"/>
      </w:pPr>
      <w:r>
        <w:rPr>
          <w:rFonts w:ascii="Arial" w:hAnsi="Arial"/>
          <w:b w:val="0"/>
          <w:i/>
          <w:color w:val="555555"/>
          <w:sz w:val="17"/>
        </w:rPr>
        <w:t>Adjunct Faculty — Computer Information Systems Department</w:t>
      </w:r>
      <w:r>
        <w:rPr>
          <w:rFonts w:ascii="Arial" w:hAnsi="Arial"/>
          <w:b w:val="0"/>
          <w:i w:val="0"/>
          <w:color w:val="888888"/>
          <w:sz w:val="15"/>
        </w:rPr>
        <w:t xml:space="preserve">    04/18 – Present</w:t>
      </w:r>
    </w:p>
    <w:p>
      <w:pPr>
        <w:spacing w:before="5" w:after="5"/>
        <w:ind w:left="360" w:hanging="200"/>
      </w:pPr>
      <w:r>
        <w:rPr>
          <w:rFonts w:ascii="Arial" w:hAnsi="Arial"/>
          <w:b w:val="0"/>
          <w:i w:val="0"/>
          <w:color w:val="1A1A1A"/>
          <w:sz w:val="17"/>
        </w:rPr>
        <w:t>•</w:t>
        <w:tab/>
      </w:r>
      <w:r>
        <w:rPr>
          <w:rFonts w:ascii="Arial" w:hAnsi="Arial"/>
          <w:b w:val="0"/>
          <w:i w:val="0"/>
          <w:color w:val="1A1A1A"/>
          <w:sz w:val="17"/>
        </w:rPr>
        <w:t>CIS 35A/B, 36A/B — Java Programming; CIS 64C/64G — Introduction to PL/SQL; CIS 44F — Introduction to Data Analytics; CIS 64E — Fundamentals of Large Scale Cloud Computing (AWS, GCP); CIS 102 — Ethical Hacking; CIS 104 — Digital Forensics; CIS 95F — Managing Cloud Projects.</w:t>
      </w:r>
    </w:p>
    <w:p>
      <w:pPr>
        <w:spacing w:before="110" w:after="20"/>
        <w:pBdr>
          <w:bottom w:val="single" w:sz="8" w:space="4" w:color="2B547E"/>
        </w:pBdr>
      </w:pPr>
      <w:r>
        <w:rPr>
          <w:rFonts w:ascii="Arial" w:hAnsi="Arial"/>
          <w:b/>
          <w:i w:val="0"/>
          <w:color w:val="2B547E"/>
          <w:sz w:val="19"/>
        </w:rPr>
        <w:t>ADDITIONAL INFORMATION</w:t>
      </w:r>
    </w:p>
    <w:p>
      <w:pPr>
        <w:spacing w:before="5" w:after="5"/>
        <w:ind w:left="360" w:hanging="200"/>
      </w:pPr>
      <w:r>
        <w:rPr>
          <w:rFonts w:ascii="Arial" w:hAnsi="Arial"/>
          <w:b w:val="0"/>
          <w:i w:val="0"/>
          <w:color w:val="1A1A1A"/>
          <w:sz w:val="17"/>
        </w:rPr>
        <w:t>•</w:t>
        <w:tab/>
      </w:r>
      <w:r>
        <w:rPr>
          <w:rFonts w:ascii="Arial" w:hAnsi="Arial"/>
          <w:b w:val="0"/>
          <w:i w:val="0"/>
          <w:color w:val="1A1A1A"/>
          <w:sz w:val="17"/>
        </w:rPr>
        <w:t>FAA Commercial Drone License; FAA Private Pilot License (intended CFI)</w:t>
      </w:r>
    </w:p>
    <w:p>
      <w:pPr>
        <w:spacing w:before="5" w:after="5"/>
        <w:ind w:left="360" w:hanging="200"/>
      </w:pPr>
      <w:r>
        <w:rPr>
          <w:rFonts w:ascii="Arial" w:hAnsi="Arial"/>
          <w:b w:val="0"/>
          <w:i w:val="0"/>
          <w:color w:val="1A1A1A"/>
          <w:sz w:val="17"/>
        </w:rPr>
        <w:t>•</w:t>
        <w:tab/>
      </w:r>
      <w:r>
        <w:rPr>
          <w:rFonts w:ascii="Arial" w:hAnsi="Arial"/>
          <w:b w:val="0"/>
          <w:i w:val="0"/>
          <w:color w:val="1A1A1A"/>
          <w:sz w:val="17"/>
        </w:rPr>
        <w:t>O'Reilly &amp; OER Publications: Data Analytics and Managing Cloud Projects (forthcoming Summer 2026)</w:t>
      </w:r>
    </w:p>
    <w:p>
      <w:pPr>
        <w:spacing w:before="5" w:after="5"/>
        <w:ind w:left="360" w:hanging="200"/>
      </w:pPr>
      <w:r>
        <w:rPr>
          <w:rFonts w:ascii="Arial" w:hAnsi="Arial"/>
          <w:b w:val="0"/>
          <w:i w:val="0"/>
          <w:color w:val="1A1A1A"/>
          <w:sz w:val="17"/>
        </w:rPr>
        <w:t>•</w:t>
        <w:tab/>
      </w:r>
      <w:r>
        <w:rPr>
          <w:rFonts w:ascii="Arial" w:hAnsi="Arial"/>
          <w:b w:val="0"/>
          <w:i w:val="0"/>
          <w:color w:val="1A1A1A"/>
          <w:sz w:val="17"/>
        </w:rPr>
        <w:t>First Tee Assistant Golf Coach — San Francisco Chapter (2012–Present), Pittsburgh Chapter (2011–2012)</w:t>
      </w:r>
    </w:p>
    <w:p>
      <w:pPr>
        <w:spacing w:before="5" w:after="5"/>
        <w:ind w:left="360" w:hanging="200"/>
      </w:pPr>
      <w:r>
        <w:rPr>
          <w:rFonts w:ascii="Arial" w:hAnsi="Arial"/>
          <w:b w:val="0"/>
          <w:i w:val="0"/>
          <w:color w:val="1A1A1A"/>
          <w:sz w:val="17"/>
        </w:rPr>
        <w:t>•</w:t>
        <w:tab/>
      </w:r>
      <w:r>
        <w:rPr>
          <w:rFonts w:ascii="Arial" w:hAnsi="Arial"/>
          <w:b w:val="0"/>
          <w:i w:val="0"/>
          <w:color w:val="1A1A1A"/>
          <w:sz w:val="17"/>
        </w:rPr>
        <w:t>Interests: Classical &amp; Jazz Saxophone (Alto/Tenor/Baritone), Triathlon, Golf, Intramural Basketball &amp; Soccer</w:t>
      </w:r>
    </w:p>
    <w:sectPr w:rsidR="00FC693F" w:rsidRPr="0006063C" w:rsidSect="00034616">
      <w:pgSz w:w="12240" w:h="15840"/>
      <w:pgMar w:top="400" w:right="580" w:bottom="400" w:left="5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elixamoruwa.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