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building agentic AI platforms, developer-facing SDKs, and enterprise-scale infrastructure — from shipping a multi-agent orchestration framework with MCP connectors and governed tool invocation (StreamIO) to scaling a self-service developer platform to 675M+ engagements at 50K TPS (Intuit). Built production AI evaluation frameworks with automated safety gates and CI/CD quality pipelines; NeurIPS published researcher with hands-on experience across RAG retrieval, RL post-training, and LLM-powered applications. Proven cross-functional leader who has driven platform strategy to CTO and VP level, reducing developer time-to-production from weeks to minutes.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shipped OpenClaw multi-agent orchestration framework with gateway protocol, subagent delegation, profile management, and session switching — providing a managed agent runtime enabling coordinated agentic workflows across real estate, insurance, health/dental, and financial markets domains.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MCP SDK (Claude) integration exposing screen capture tools to AI coding assistants via a standardized MCP server — direct hands-on experience with Model Context Protocol connector architecture and governed tool invocation.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cross-platform developer SDK with embedded terminal (xterm.js/node-pty, 20+ slash commands), native macOS ScreenCaptureKit Swift bridge, and shipped signed/notarized desktop builds (macOS DMG, Linux .deb) — delivering a self-service developer experience from prototype to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end-to-end auth and payments pipeline (Kinde OAuth 2.0, Stripe tiered subscriptions, Electron SafeStorage) with ElevenLabs TTS/STT integration — enterprise-grade security, credential management, and reliability across all platform tiers.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agentic AI development, and go-to-market execution including customer discovery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model gateway abstraction and fallback routing, structured output validation, and token budget optimization — building the intelligence layer for a production agentic application.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 with configurable guardrails and per-agent context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Executed go-to-market through App Store launch following customer discovery and iterative refinement with trader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 — enterprise-grade reliability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measured success by adoption and developer onboarding velocity.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time-to-production from 2–3 weeks to minutes in pre-prod and &lt;24 hours for production — self-service by construction,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platform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drift, partnered with Design on DevPortal UI, and built remediation roadmap using OpenRewrite — gold-standard promotion pipeline from prototype to production-hardened 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 — enterprise SaaS platform consolidation and migration.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Services; delivered Scheduler Service end-to-end in ~4 months, demoed at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 in SCS search; designed RICE-based prioritization framework across 3 microservice backlogs balancing Fortune 500 customer, internal partner, and third-party developer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Monitoring-as-a-Service; built Redis/XC10 caching capability for scalability, fault tolerance, and data redundancy across the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CI/CD integration with regression detection and automated safety gates — no agent reaches production without passing quality thresholds.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Stack: FastAPI orchestrator, TimescaleDB, Redis job queue, Next.js dashboard, Ollama — LLM-as-judge evaluation pipeline with domain-specific scoring.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with GPU Docker passthrough — standardized evaluation framework across AI training pipelines.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and more) with algorithm-specific metric profiles and standardized throughput/memory/convergence benchmarking; MLflow-compatible experiment tracking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pipeline reducing evaluation cycles from 72 hours to ~4 minutes; multimodal AI (Claude/GPT-4V) performs spatial reasoning on prediction frames, generating structured PASS/FAIL reports with confidence scores — LLM-as-judge scoring with zero-integration architecture via screen capture.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containers), spanning 413 to 8B parameters. NeurIPS 2014 accepted paper on neural networks for protein secondary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