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Consumer AI product leader with 12+ years building AI-powered products at scale — from shipping a RAG-orchestrated, multi-LLM financial advisory platform for retail investors (Fintellect AI) to scaling Intuit's consumer platform to 675M+ engagements. Deep technical fluency in LLM architectures, agentic systems, and retrieval-augmented generation, with hands-on experience building evaluation frameworks that measure AI quality, accuracy, and safety at scale. NeurIPS published researcher; track record of translating frontier AI research into shipped consumer products in financial services and regulated environments.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consumer-facing AI financial platform empowering retail investors with personalized financial guidance — architected RAG retrieval pipeline with ChromaDB vector store, multi-provider LLM orchestration (Claude, GPT-4, Gemini) with fallback routing, structured output validation, and token budget optimization.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shipped domain-specific Fintellect Agents — conversational AI agents embedded in mobile and web, each scoped to distinct financial focal points (investing, macro analysis, risk management), delivering context-aware advisory interactions that customers trust and rely on daily.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to optimize asset class selection, execution planning, and risk management; integrated LLM models for automated trade analysis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through App Store launch — iterating on consumer experience based on trader feedback and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agentic AI workflows across financial markets, real estate, insurance, and health industries.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Electron + React + TypeScript desktop application with real-time AI analysis using Claude (MCP SDK), enabling contextual conversations and automated report generation via domain-specific agents.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subscriptions) and MCP server exposing screen capture tools to AI coding assistants; led 0-to-1 product strategy and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Consumer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telemetry and usage data (SQL, BigQuery) to prioritize consumer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wrote Java JAR to scan Git repos for configuration drift and built remediation roadmap using OpenRewrite.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 for enterprise beta customer; designed RICE-based prioritization framework balancing internal, third-party, and Fortune 500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Splunk Logging-as-a-Service (1.7 TB daily, 200+ enterprise customers) and ITSI Application Monitoring-as-a-Service in a regulated healthcare environment — navigating compliance requirements while delivering platform capabilities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enterprise-wide to address scalability, fault tolerance, and data redundancy challenges.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applying quantitative financial analysis in an investment banking context.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and observability platform with 5 core eval types (factuality, reasoning, instruction-following, safety, code generation), adversarial safety testing with refusal detection, and data contamination detection via SHA-256 hashing — directly addressing AI quality, accuracy, and safety measurement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 and A/B testing reward functions (RLVR, learned, hybrid) across 4 datasets, Playground for real TRL-powered GRPO/DPO training with live SSE metric streaming, and Arena for head-to-head framework benchmarking (TRL, VeRL, OpenRLHF, NeMo RL) with GPU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SPPO, and more) with standardized throughput/memory/convergence benchmarking — enabling systematic model strategy decisions at the frontier of post-training research.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with 5 neural architectures (feedforward, GRU, Transformer, ESM-2, multi-task), MLflow experiment tracking, Optuna HPO, and FastAPI serving — spanning 413 to 8B parameters (19M-fold scale increase from original 2004 C++ BPTT implementation).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Deep Learning Education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60 interactive demos across 20 chapters covering transformers, GANs, diffusion models, autoencoders, and optimization — based on Goodfellow's Deep Learning textbook.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