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5"/>
        </w:rPr>
        <w:t>Technical Product Manager with 12+ years shipping complex hardware+software and platform products end-to-end — from real-time infrastructure at 675M+ engagements (Intuit) to 0-to-1 autonomous systems tooling and NeurIPS-published AI research. Proven track record of programs-to-products transitions: scaling bespoke platform integrations into repeatable, multi-customer product lines through rigorous primary user research and hard prioritization calls. FAA Commercial Drone Pilot with hands-on autonomous systems project experience; fast, rigorous learner who has repeatedly immersed in new technical domains and emerged with actionable product direction. U.S. Citizen.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4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4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Drove programs-to-products transition at enterprise scale: identified patterns across 5 product lines (QuickBooks, TurboTax, Mint, Mailchimp, Credit Karma), defined platform abstractions and configurations that scaled ICE engagements 275% YoY to 675M+ in FY23 — turning bespoke integrations into a repeatable, multi-customer product line.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Scaled real-time infrastructure from 6K to 50K TPS via rSocket migration supporting ~1.5M concurrent connections at sub-25ms TP99 — making hard prioritization calls across hardware, protocol, and tooling layers.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enterprise-wide primary research (Service Language Assessment across 9 languages) — synthesized usage data, developer interviews, and workflow analysis into strategic product direction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ICE Self-Service platform (DevPortal, GitOps config, ICE Playground), reducing operator onboarding from 2–3 weeks to minutes; mitigated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Extended Java and Python SDK Starter Kits with scaffolding templates, CI/CD integration, and testing frameworks — enabling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Asterias, a declarative asset lifecycle management platform with GraphQL API; led Mailchimp GCP-to-AWS migration delivering Golang template, MySQL persistence, and updated documentation to meet production deadline.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Real-Time Autonomous Systems Tooling (macOS, Linux, iOS &amp; 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0-to-1 product strategy and execution for a real-time AI platform spanning desktop, mobile, and edge — conducting primary customer discovery interviews and iterating product direction based on operator feedback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Engineered real-time HLS livestreaming pipeline: multi-stream canvas compositing (up to 9 concurrent sources at 30fps), FFmpeg transcoding, WebSocket communication layer — directly analogous to real-time mission data and sensor fusion pipelines.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AutoEval: repurposed StreamIO's screen capture + HLS streaming + multimodal AI pipeline to score autonomous robot model outputs (grasp poses, segmentation maps, bounding boxes) against natural-language evaluation rubrics — reducing evaluation cycles from 72 hours to ~4 minutes with zero-integration architecture capturing from any visualization tool (RViz, Matplotlib).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OpenClaw multi-agent orchestration framework with gateway protocol and subagent delegation — enabling coordinated autonomous agent workflows across multiple mission domains.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Shipped cross-platform builds (macOS, Linux, iOS) with native hardware integration (ScreenCaptureKit via Swift, on-device FFmpeg transcoding) and end-to-end auth/payments pipeline.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4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4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Owned end-to-end product strategy for Search Service (Go microservices), Search Catalog (PostgreSQL), and Splunk Processing Language (SPL/SPL2) — built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Delivered Scheduler Service end-to-end in ~4 months (June–Oct 2019) in a domain new to me — demoed at Splunk .conf19; achieved up to 10x query performance improvements for Fortune 500 beta customer through rigorous benchmark testing.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Designed RICE-based prioritization framework across 3 microservice backlogs, balancing internal partner, third-party developer, and enterprise customer requirements.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4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4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Led development and enterprise rollout of Splunk Logging-as-a-Service (1.7 TB daily volume, 200+ internal enterprise customers) and ITSI Application Monitoring-as-a-Service — operations-scale workflow tooling used by non-technical operators.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Redis/XC10 caching capability across the enterprise for scalability and fault tolerance; led demand forecasting and capacity planning across multiple datacenters.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4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4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Conducted primary user research with retail investors and traders to define product strategy for a 0-to-1 AI platform; executed go-to-market through App Store launch and established partnerships with industry influencers.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4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4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Resolved multiple $1–5M high-severity customer escalations for enterprise software products; led cross-functional root cause analysis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4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4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AutoEval — Automated Visual Evaluation for Autonomous Robot Model Training</w:t>
      </w:r>
      <w:r>
        <w:rPr>
          <w:rFonts w:ascii="Arial" w:hAnsi="Arial"/>
          <w:b w:val="0"/>
          <w:i w:val="0"/>
          <w:color w:val="888888"/>
          <w:sz w:val="14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automated visual evaluation system for robot model training: repurposed real-time screen capture + HLS streaming + multimodal AI pipeline to score model outputs (grasp poses, segmentation maps, bounding boxes) against natural-language rubrics — reducing evaluation cycles from 72 hours to ~4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Zero-integration architecture captures from any visualization tool (RViz, Matplotlib, custom dashboards); multimodal AI (Claude/GPT-4V) performs spatial reasoning on prediction frames, generating structured PASS/FAIL reports with confidence scores and edge-case flagging.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3-phase RL post-training workbench: Reward Lab for A/B testing reward functions (RLVR, learned, hybrid), Playground for real TRL-powered GRPO/DPO training with live SSE metric streaming,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Implemented 12 RL algorithms (PPO, GRPO, DAPO, REINFORCE, DPO, SimPO, IPO, KTO, ORPO, SPPO, RLOO, REINFORCE++) with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Built local-first evaluation platform with 5 core eval types, adversarial safety testing, and statistical rigor (bootstrap CIs, Welch's t-test, Cohen's d); CI/CD integration with automated safety gates. Stack: FastAPI, TimescaleDB, Redis, Next.js, Ollama.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5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4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NeurIPS 2014 accepted paper on neural networks for protein secondary structure prediction. Production PyTorch platform with 5 architectures (feedforward, GRU, Transformer, ESM-2, multi-task), MLflow, Optuna HPO, FastAPI serving — spanning 413 to 8B parameters (19M-fold scale increase from original hand-coded C++ BPTT system).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4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4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5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4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4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FAA Commercial Drone License (sUAS Remote Pilot); FAA Private Pilot License (Single Engine Land) — active aviator with direct UAS domain knowledge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U.S. Citizen; eligible to obtain and maintain U.S. security clearance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5"/>
        </w:rPr>
        <w:t>•</w:t>
        <w:tab/>
      </w:r>
      <w:r>
        <w:rPr>
          <w:rFonts w:ascii="Arial" w:hAnsi="Arial"/>
          <w:b w:val="0"/>
          <w:i w:val="0"/>
          <w:color w:val="1A1A1A"/>
          <w:sz w:val="15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