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Consumer fintech product leader with 12+ years driving products from concept to launch to hyperscale — including a retail investing platform built to democratize finance for everyday Americans and a consumer platform scaled to 675M+ engagements across QuickBooks, TurboTax, Mint, and Credit Karma. Proven track record defining product vision, aligning cross-functional stakeholders (legal, compliance, operations, finance), and delivering measurable business impact in fast-moving environments. MBA (Carnegie Mellon Tepper), BS Computational Engineering (UC Berkeley); NeurIPS published researcher.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launched mobile-first AI financial education and investing platform empowering retail investors — executing full product lifecycle from customer discovery through App Store launch, embodying the mission to democratize finance for all.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Defined product vision and roadmap for guided investing journeys merging interactive financial literacy, real-time market insights, and curated expert content; iterated rapidly based on trader feedback and influencer partnerships.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(Claude, GPT-4, Gemini) with RAG retrieval pipeline, fallback routing, structured output validation, and token budget optimization — delivering reliable, context-aware financial advisory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asset class selection, execution planning, and risk management; integrated automated trade analysis to surface actionable insights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 and go-to-market execution, establishing partnerships with industry influencers and refining the platform based on direct user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Consumer Platform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consumer platform to 675M+ engagements in FY23 across QuickBooks, TurboTax, Mint, Mailchimp, and Credit Karma — achieving 275% YoY growth and driving $480K/month in additional invoicing through ICE Presence in async chat.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execution from concept through launch on ICE Self-Service platform (DevPortal, GitOps config, ICE Playground), reducing developer onboarding from 2–3 weeks to minutes and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ensuring reliability at hyperscale across 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Partnered cross-functionally with engineering, design, legal, and finance stakeholders across a 30+ SKU portfolio; used SQL and BigQuery telemetry to define success metrics, prioritize developer pain points, and build data-driven roadmaps.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writing Java JAR library to scan Git repos for configuration drift and building remediation roadmap using OpenRewrite.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for a production desktop and mobile application — including customer discovery, iterative product refinement, and end-to-end payments pipeline (Stripe subscriptions, Kinde OAuth 2.0).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enabling coordinated AI agent workflows across real estate, insurance, health/dental, and financial markets industries.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 and demoed at Splunk .conf19 — demonstrating speed and urgency in shipping consumer-facing cloud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 for a Fortune 500 beta customer; designed RICE-based prioritization framework balancing internal partner, third-party developer, and enterprise customer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product roadmaps, PRDs, and acceptance criteria for Search Service (Go microservices) and Splunk Processing Language (SPL/SPL2) across Splunk Cloud Services.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platform serving 200+ internal customers at 1.7 TB daily volume (Splunk Logging-as-a-Service and ITSI Application Monitoring-as-a-Service); led demand forecasting and capacity planning across multiple datacenters.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 — building analytical foundation in financial services.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improved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statistical rigor (bootstrap confidence intervals, Welch's t-test, Cohen's d);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published research; production ML platform in PyTorch with 5 neural architectures, MLflow experiment tracking, Optuna HPO, and FastAPI serving — spanning 413 to 8B parameters (19M-fold scale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with standardized throughput/memory/convergence benchmarking.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Programming, Introduction to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