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Principal Product Manager with 12+ years driving AI/ML product strategy and enterprise-scale B2B SaaS platforms — including multi-agent orchestration frameworks, RAG architectures, and LLM-powered conversational AI agents deployed across real estate, financial, and health verticals. Scaled a platform to 675M+ engagements at Intuit while delivering $480K/month in incremental revenue; built and shipped autonomous agent systems from 0 to 1 as a founder. NeurIPS published AI researcher with deep expertise in agentic design patterns, responsible AI evaluation frameworks, and cross-functional leadership across global, matrixed organizations. MBA (Tepper/CMU) + MS Software Management (CMU).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ICE platform to 675M+ engagements in FY23 across QuickBooks, TurboTax, Mint, Mailchimp, and Credit Karma — 275% YoY growth — by driving cross-functional roadmap execution across engineering, design, data science, and GTM teams.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ICE Presence in async chat, generating $480K/month in incremental revenue; deployed Background-to-Foreground Messaging on iOS/Android with &lt;100ms latency — demonstrating ability to translate AI capabilities into measurable business outcomes.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Conducted enterprise-wide Service Language Assessment across 9 languages, analyzing usage data and developer feedback to inform strategic investment decisions presented to CTO — exemplifying data-driven decision making in ambiguous, matrixed environments.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Worked closely with telemetry and usage data (SQL, BigQuery) to prioritize developer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platform throughput from 6K to 50K TPS via rSocket migration supporting ~1.5M concurrent connections with sub-25ms TP99; led Mailchimp GCP-to-AWS migration for MSaaS.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Autonomous AI Agent Platform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and shipped OpenClaw multi-agent orchestration framework with gateway protocol, subagent delegation, profile management, and session switching — enabling autonomous, multi-step AI agent workflows across real estate, insurance, health/dental, and financial markets industries.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Integrated Claude MCP SDK to power contextual AI agents performing complex, autonomous actions including Pine Script generation for trading and automated CMA report generation via Redfin/Zillow APIs — directly analogous to GECX Agent Assist and Conversational Insights patterns.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0-to-1 product strategy, customer discovery, and go-to-market execution for a production AI platform; shipped cross-platform desktop builds (macOS, Linux) and iOS app with native screen capture, embedded terminal, and MCP server exposing AI tools to external agents.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end-to-end auth and payments pipeline (Kinde OAuth 2.0, Stripe subscriptions, Electron SafeStorage) with ElevenLabs TTS/STT integration — demonstrating full-stack product ownership from AI capability to monetization.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Conversational AI Financial Platform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RAG retrieval pipeline with ChromaDB vector store, multi-provider LLM orchestration (Claude, GPT-4, Gemini) with fallback routing, structured output validation, and token budget optimization — production implementation of agentic design patterns at the core of GECX.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domain-specific conversational AI agents scoped to distinct financial focal points, delivering guided, context-aware advisory interactions across mobile and web — mirroring Agent Assist and Quality AI interaction models.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customer discovery, iterative product refinement based on trader feedback, and go-to-market execution through App Store launch; established partnerships with industry influencers.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(PostgreSQL), and Splunk Processing Language (SPL/SPL2) for Splunk Cloud Services — built roadmaps, PRDs, and acceptance criteria for enterprise B2B SaaS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 (June–Oct 2019) for first-party applications; led beta program with Fortune 500 customer (Assurance), achieving up to 10x query performance improvements through mirrored topology benchmarking. Splunk .conf18/.conf19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repeatable RICE-based prioritization framework for 3 microservice backlogs, balancing internal partner, third-party developer, and Fortune 500 customer requirements in a matrixed global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enterprise rollout of Splunk Logging-as-a-Service (1.7 TB daily volume, 200+ internal enterprise customers) and ITSI Application Monitoring-as-a-Service — delivering platform observability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demand forecasting and capacity planning for SOA product suite across multiple datacenters; built Redis/XC10 caching capability addressing scalability, fault tolerance, and data redundancy.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ROI model using Monte Carlo simulation to optimize DMAIC phase distribution across a $494M portfolio in Global Technology &amp; Operations — demonstrating business case and quantitative analysis skills.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responsible AI evaluation platform with 5 core eval types (factuality, reasoning, instruction-following, safety, code generation), adversarial safety testing with refusal detection, and data contamination detection — directly applicable to GECX Quality AI and evaluation framework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CI/CD integration with regression detection and automated safety gates; statistical rigor via bootstrap confidence intervals, Welch's t-test, and Cohen's d effect size.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workbench: Reward Lab for A/B testing reward functions (RLVR, learned, hybrid), Playground for real TRL-powered GRPO/DPO training with live SSE metric streaming, and Arena for head-to-head framework benchmarking (TRL, VeRL, OpenRLHF, NeMo RL) with GPU Docker passthrough.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DPO, SimPO, KTO, ORPO, and more) with standardized throughput/memory/convergence benchmarking — establishing rigorous evaluation frameworks for autonomous agent training pipelines.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NeurIPS 2014 accepted paper; production PyTorch platform with 5 neural architectures, MLflow, Optuna HPO, and FastAPI serving — spanning 413 to 8B parameters (19M-fold scale). Original 2004 system: hand-coded neural network in C++ with custom BPTT.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Multimodal AI evaluation system (Claude/GPT-4V) scoring model outputs against natural-language rubrics — reducing evaluation cycles from 72 hours to ~4 minutes via zero-integration screen capture architecture.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6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6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6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Courses: Java Programming (CIS 35A/B, 36A/B); Introduction to PL/SQL (CIS 64C/G); Introduction to Data Analytics (CIS 44F); Fundamentals of Large Scale Cloud Computing — AWS, GCP (CIS 64E); Ethical Hacking (CIS 102); Digital Forensics (CIS 104);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