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center"/>
      </w:pPr>
      <w:r>
        <w:rPr>
          <w:rFonts w:ascii="Arial" w:hAnsi="Arial"/>
          <w:b/>
          <w:i w:val="0"/>
          <w:color w:val="1A1A1A"/>
          <w:sz w:val="26"/>
        </w:rPr>
        <w:t>O. FELIX AMORUWA</w:t>
      </w:r>
    </w:p>
    <w:p>
      <w:pPr>
        <w:spacing w:before="0" w:after="10"/>
        <w:jc w:val="center"/>
      </w:pPr>
      <w:r>
        <w:rPr>
          <w:rFonts w:ascii="Arial" w:hAnsi="Arial"/>
          <w:b w:val="0"/>
          <w:i w:val="0"/>
          <w:color w:val="555555"/>
          <w:sz w:val="16"/>
        </w:rPr>
        <w:t xml:space="preserve">famoruwa@berkeley.edu  |  909-731-9011  |  </w:t>
      </w:r>
      <w:hyperlink r:id="rId9">
        <w:r>
          <w:rPr>
            <w:rFonts w:ascii="Arial" w:hAnsi="Arial"/>
            <w:sz w:val="16"/>
            <w:color w:val="2B547E"/>
            <w:u w:val="single"/>
          </w:rPr>
          <w:t xml:space="preserve">felixamoruwa.info</w:t>
        </w:r>
      </w:hyperlink>
    </w:p>
    <w:p>
      <w:pPr>
        <w:spacing w:before="55" w:after="55"/>
      </w:pPr>
      <w:r>
        <w:rPr>
          <w:rFonts w:ascii="Arial" w:hAnsi="Arial"/>
          <w:b w:val="0"/>
          <w:i w:val="0"/>
          <w:color w:val="555555"/>
          <w:sz w:val="16"/>
        </w:rPr>
        <w:t>Principal Product Manager with 12+ years building high-throughput financial and developer platforms at scale — including scaling a real-time infrastructure platform to 675M+ engagements and 50K TPS with sub-25ms latency at Intuit, and architecting multi-provider payment orchestration with fallback routing at Fintellect AI. Deep experience owning platform products that serve multiple business lines, managing vendor and partner relationships, and driving operational excellence across regulated environments. NeurIPS published researcher; Carnegie Mellon MS &amp; MBA; UC Berkeley BS in Computational Engineering.</w:t>
      </w:r>
    </w:p>
    <w:p>
      <w:pPr>
        <w:spacing w:before="100" w:after="18"/>
        <w:pBdr>
          <w:bottom w:val="single" w:sz="8" w:space="4" w:color="2B547E"/>
        </w:pBdr>
      </w:pPr>
      <w:r>
        <w:rPr>
          <w:rFonts w:ascii="Arial" w:hAnsi="Arial"/>
          <w:b/>
          <w:i w:val="0"/>
          <w:color w:val="2B547E"/>
          <w:sz w:val="19"/>
        </w:rPr>
        <w:t>PROFESSIONAL EXPERIENCE</w:t>
      </w:r>
    </w:p>
    <w:p>
      <w:pPr>
        <w:spacing w:before="55" w:after="0"/>
      </w:pPr>
      <w:r>
        <w:rPr>
          <w:rFonts w:ascii="Arial" w:hAnsi="Arial"/>
          <w:b/>
          <w:i w:val="0"/>
          <w:color w:val="1A1A1A"/>
          <w:sz w:val="17"/>
        </w:rPr>
        <w:t>INTUIT</w:t>
      </w:r>
      <w:r>
        <w:rPr>
          <w:rFonts w:ascii="Arial" w:hAnsi="Arial"/>
          <w:b w:val="0"/>
          <w:i w:val="0"/>
          <w:color w:val="888888"/>
          <w:sz w:val="15"/>
        </w:rPr>
        <w:t xml:space="preserve">  |  Mountain View, CA</w:t>
      </w:r>
    </w:p>
    <w:p>
      <w:pPr>
        <w:spacing w:before="3" w:after="10"/>
      </w:pPr>
      <w:r>
        <w:rPr>
          <w:rFonts w:ascii="Arial" w:hAnsi="Arial"/>
          <w:b w:val="0"/>
          <w:i/>
          <w:color w:val="555555"/>
          <w:sz w:val="17"/>
        </w:rPr>
        <w:t>Staff Product Manager — Developer Frameworks &amp; Platform Infrastructure</w:t>
      </w:r>
      <w:r>
        <w:rPr>
          <w:rFonts w:ascii="Arial" w:hAnsi="Arial"/>
          <w:b w:val="0"/>
          <w:i w:val="0"/>
          <w:color w:val="888888"/>
          <w:sz w:val="15"/>
        </w:rPr>
        <w:t xml:space="preserve">    06/21 – 09/24</w:t>
      </w:r>
    </w:p>
    <w:p>
      <w:pPr>
        <w:spacing w:before="4" w:after="4"/>
        <w:ind w:left="360" w:hanging="200"/>
      </w:pPr>
      <w:r>
        <w:rPr>
          <w:rFonts w:ascii="Arial" w:hAnsi="Arial"/>
          <w:b w:val="0"/>
          <w:i w:val="0"/>
          <w:color w:val="1A1A1A"/>
          <w:sz w:val="16"/>
        </w:rPr>
        <w:t>•</w:t>
        <w:tab/>
      </w:r>
      <w:r>
        <w:rPr>
          <w:rFonts w:ascii="Arial" w:hAnsi="Arial"/>
          <w:b w:val="0"/>
          <w:i w:val="0"/>
          <w:color w:val="1A1A1A"/>
          <w:sz w:val="16"/>
        </w:rPr>
        <w:t>Scaled ICE real-time infrastructure platform to 675M+ engagements in FY23 across QuickBooks, TurboTax, Mint, Mailchimp, and Credit Karma — driving 275% YoY growth and scaling throughput from 6K to 50K TPS via rSocket migration supporting ~1.5M concurrent connections with sub-25ms TP99 latency.</w:t>
      </w:r>
    </w:p>
    <w:p>
      <w:pPr>
        <w:spacing w:before="4" w:after="4"/>
        <w:ind w:left="360" w:hanging="200"/>
      </w:pPr>
      <w:r>
        <w:rPr>
          <w:rFonts w:ascii="Arial" w:hAnsi="Arial"/>
          <w:b w:val="0"/>
          <w:i w:val="0"/>
          <w:color w:val="1A1A1A"/>
          <w:sz w:val="16"/>
        </w:rPr>
        <w:t>•</w:t>
        <w:tab/>
      </w:r>
      <w:r>
        <w:rPr>
          <w:rFonts w:ascii="Arial" w:hAnsi="Arial"/>
          <w:b w:val="0"/>
          <w:i w:val="0"/>
          <w:color w:val="1A1A1A"/>
          <w:sz w:val="16"/>
        </w:rPr>
        <w:t>Delivered ICE Self-Service platform (DevPortal, GitOps config, ICE Playground) serving 20+ mobile apps and 30+ product SKUs — reducing onboarding from 2–3 weeks to minutes in pre-prod and &lt;24 hours for production, mitigating $1M+ in projected opex growth; evangelized platform adoption across internal business lines.</w:t>
      </w:r>
    </w:p>
    <w:p>
      <w:pPr>
        <w:spacing w:before="4" w:after="4"/>
        <w:ind w:left="360" w:hanging="200"/>
      </w:pPr>
      <w:r>
        <w:rPr>
          <w:rFonts w:ascii="Arial" w:hAnsi="Arial"/>
          <w:b w:val="0"/>
          <w:i w:val="0"/>
          <w:color w:val="1A1A1A"/>
          <w:sz w:val="16"/>
        </w:rPr>
        <w:t>•</w:t>
        <w:tab/>
      </w:r>
      <w:r>
        <w:rPr>
          <w:rFonts w:ascii="Arial" w:hAnsi="Arial"/>
          <w:b w:val="0"/>
          <w:i w:val="0"/>
          <w:color w:val="1A1A1A"/>
          <w:sz w:val="16"/>
        </w:rPr>
        <w:t>Implemented ICE Presence in async chat, generating $480K/month in additional invoicing; deployed Background-to-Foreground Messaging on iOS/Android with &lt;100ms latency — demonstrating direct revenue impact from platform infrastructure investment.</w:t>
      </w:r>
    </w:p>
    <w:p>
      <w:pPr>
        <w:spacing w:before="4" w:after="4"/>
        <w:ind w:left="360" w:hanging="200"/>
      </w:pPr>
      <w:r>
        <w:rPr>
          <w:rFonts w:ascii="Arial" w:hAnsi="Arial"/>
          <w:b w:val="0"/>
          <w:i w:val="0"/>
          <w:color w:val="1A1A1A"/>
          <w:sz w:val="16"/>
        </w:rPr>
        <w:t>•</w:t>
        <w:tab/>
      </w:r>
      <w:r>
        <w:rPr>
          <w:rFonts w:ascii="Arial" w:hAnsi="Arial"/>
          <w:b w:val="0"/>
          <w:i w:val="0"/>
          <w:color w:val="1A1A1A"/>
          <w:sz w:val="16"/>
        </w:rPr>
        <w:t>Initiated MSaaS Drift Detection and Resolution program: authored Java JAR library to scan Git repos for configuration drift, built remediation roadmap using OpenRewrite, and partnered with Design on DevPortal UI — establishing operational tooling for compliance and platform health monitoring.</w:t>
      </w:r>
    </w:p>
    <w:p>
      <w:pPr>
        <w:spacing w:before="4" w:after="4"/>
        <w:ind w:left="360" w:hanging="200"/>
      </w:pPr>
      <w:r>
        <w:rPr>
          <w:rFonts w:ascii="Arial" w:hAnsi="Arial"/>
          <w:b w:val="0"/>
          <w:i w:val="0"/>
          <w:color w:val="1A1A1A"/>
          <w:sz w:val="16"/>
        </w:rPr>
        <w:t>•</w:t>
        <w:tab/>
      </w:r>
      <w:r>
        <w:rPr>
          <w:rFonts w:ascii="Arial" w:hAnsi="Arial"/>
          <w:b w:val="0"/>
          <w:i w:val="0"/>
          <w:color w:val="1A1A1A"/>
          <w:sz w:val="16"/>
        </w:rPr>
        <w:t>Led Mailchimp GCP-to-AWS migration for MSaaS, delivering Golang service template, MySQL persistence integration, and updated DevPortal documentation to meet production deadline.</w:t>
      </w:r>
    </w:p>
    <w:p>
      <w:pPr>
        <w:spacing w:before="4" w:after="4"/>
        <w:ind w:left="360" w:hanging="200"/>
      </w:pPr>
      <w:r>
        <w:rPr>
          <w:rFonts w:ascii="Arial" w:hAnsi="Arial"/>
          <w:b w:val="0"/>
          <w:i w:val="0"/>
          <w:color w:val="1A1A1A"/>
          <w:sz w:val="16"/>
        </w:rPr>
        <w:t>•</w:t>
        <w:tab/>
      </w:r>
      <w:r>
        <w:rPr>
          <w:rFonts w:ascii="Arial" w:hAnsi="Arial"/>
          <w:b w:val="0"/>
          <w:i w:val="0"/>
          <w:color w:val="1A1A1A"/>
          <w:sz w:val="16"/>
        </w:rPr>
        <w:t>Leveraged SQL and BigQuery telemetry to prioritize platform pain points; conducted enterprise-wide Service Language Assessment across 9 languages, analyzing usage data and developer feedback to inform strategic investment decisions presented to CTO.</w:t>
      </w:r>
    </w:p>
    <w:p>
      <w:pPr>
        <w:spacing w:before="4" w:after="4"/>
        <w:ind w:left="360" w:hanging="200"/>
      </w:pPr>
      <w:r>
        <w:rPr>
          <w:rFonts w:ascii="Arial" w:hAnsi="Arial"/>
          <w:b w:val="0"/>
          <w:i w:val="0"/>
          <w:color w:val="1A1A1A"/>
          <w:sz w:val="16"/>
        </w:rPr>
        <w:t>•</w:t>
        <w:tab/>
      </w:r>
      <w:r>
        <w:rPr>
          <w:rFonts w:ascii="Arial" w:hAnsi="Arial"/>
          <w:b w:val="0"/>
          <w:i w:val="0"/>
          <w:color w:val="1A1A1A"/>
          <w:sz w:val="16"/>
        </w:rPr>
        <w:t>Extended Java and Python SDK Starter Kits with scaffolding templates, build configurations (Gradle/Maven), testing frameworks, and CI/CD integration — enabling developers to go from zero to production-ready microservice in minutes. DeveloperWeek 2022 speaker.</w:t>
      </w:r>
    </w:p>
    <w:p>
      <w:pPr>
        <w:spacing w:before="55" w:after="0"/>
      </w:pPr>
      <w:r>
        <w:rPr>
          <w:rFonts w:ascii="Arial" w:hAnsi="Arial"/>
          <w:b/>
          <w:i w:val="0"/>
          <w:color w:val="1A1A1A"/>
          <w:sz w:val="17"/>
        </w:rPr>
        <w:t>FINTELLECT AI</w:t>
      </w:r>
      <w:r>
        <w:rPr>
          <w:rFonts w:ascii="Arial" w:hAnsi="Arial"/>
          <w:b w:val="0"/>
          <w:i w:val="0"/>
          <w:color w:val="888888"/>
          <w:sz w:val="15"/>
        </w:rPr>
        <w:t xml:space="preserve">  |  Oakland, CA</w:t>
      </w:r>
    </w:p>
    <w:p>
      <w:pPr>
        <w:spacing w:before="3" w:after="10"/>
      </w:pPr>
      <w:r>
        <w:rPr>
          <w:rFonts w:ascii="Arial" w:hAnsi="Arial"/>
          <w:b w:val="0"/>
          <w:i/>
          <w:color w:val="555555"/>
          <w:sz w:val="17"/>
        </w:rPr>
        <w:t>Founder &amp; CEO — fintellectai.io (iOS/Android/Web)</w:t>
      </w:r>
      <w:r>
        <w:rPr>
          <w:rFonts w:ascii="Arial" w:hAnsi="Arial"/>
          <w:b w:val="0"/>
          <w:i w:val="0"/>
          <w:color w:val="888888"/>
          <w:sz w:val="15"/>
        </w:rPr>
        <w:t xml:space="preserve">    09/24 – Present</w:t>
      </w:r>
    </w:p>
    <w:p>
      <w:pPr>
        <w:spacing w:before="4" w:after="4"/>
        <w:ind w:left="360" w:hanging="200"/>
      </w:pPr>
      <w:r>
        <w:rPr>
          <w:rFonts w:ascii="Arial" w:hAnsi="Arial"/>
          <w:b w:val="0"/>
          <w:i w:val="0"/>
          <w:color w:val="1A1A1A"/>
          <w:sz w:val="16"/>
        </w:rPr>
        <w:t>•</w:t>
        <w:tab/>
      </w:r>
      <w:r>
        <w:rPr>
          <w:rFonts w:ascii="Arial" w:hAnsi="Arial"/>
          <w:b w:val="0"/>
          <w:i w:val="0"/>
          <w:color w:val="1A1A1A"/>
          <w:sz w:val="16"/>
        </w:rPr>
        <w:t>Architected multi-provider payment orchestration and LLM routing pipeline (Claude, GPT-4, Gemini) with fallback routing, structured output validation, and token budget optimization — directly analogous to payment rail selection, fallback strategies, and transaction lifecycle management.</w:t>
      </w:r>
    </w:p>
    <w:p>
      <w:pPr>
        <w:spacing w:before="4" w:after="4"/>
        <w:ind w:left="360" w:hanging="200"/>
      </w:pPr>
      <w:r>
        <w:rPr>
          <w:rFonts w:ascii="Arial" w:hAnsi="Arial"/>
          <w:b w:val="0"/>
          <w:i w:val="0"/>
          <w:color w:val="1A1A1A"/>
          <w:sz w:val="16"/>
        </w:rPr>
        <w:t>•</w:t>
        <w:tab/>
      </w:r>
      <w:r>
        <w:rPr>
          <w:rFonts w:ascii="Arial" w:hAnsi="Arial"/>
          <w:b w:val="0"/>
          <w:i w:val="0"/>
          <w:color w:val="1A1A1A"/>
          <w:sz w:val="16"/>
        </w:rPr>
        <w:t>Built RAG retrieval pipeline with ChromaDB vector store and domain-specific conversational AI agents scoped to distinct financial focal points — delivering context-aware financial advisory at scale across mobile and web.</w:t>
      </w:r>
    </w:p>
    <w:p>
      <w:pPr>
        <w:spacing w:before="4" w:after="4"/>
        <w:ind w:left="360" w:hanging="200"/>
      </w:pPr>
      <w:r>
        <w:rPr>
          <w:rFonts w:ascii="Arial" w:hAnsi="Arial"/>
          <w:b w:val="0"/>
          <w:i w:val="0"/>
          <w:color w:val="1A1A1A"/>
          <w:sz w:val="16"/>
        </w:rPr>
        <w:t>•</w:t>
        <w:tab/>
      </w:r>
      <w:r>
        <w:rPr>
          <w:rFonts w:ascii="Arial" w:hAnsi="Arial"/>
          <w:b w:val="0"/>
          <w:i w:val="0"/>
          <w:color w:val="1A1A1A"/>
          <w:sz w:val="16"/>
        </w:rPr>
        <w:t>Built AI-powered charting and macroeconomic analysis tools for asset class selection, execution planning, and risk management; integrated LLM models for automated trade analysis — deepening domain expertise in financial data infrastructure.</w:t>
      </w:r>
    </w:p>
    <w:p>
      <w:pPr>
        <w:spacing w:before="4" w:after="4"/>
        <w:ind w:left="360" w:hanging="200"/>
      </w:pPr>
      <w:r>
        <w:rPr>
          <w:rFonts w:ascii="Arial" w:hAnsi="Arial"/>
          <w:b w:val="0"/>
          <w:i w:val="0"/>
          <w:color w:val="1A1A1A"/>
          <w:sz w:val="16"/>
        </w:rPr>
        <w:t>•</w:t>
        <w:tab/>
      </w:r>
      <w:r>
        <w:rPr>
          <w:rFonts w:ascii="Arial" w:hAnsi="Arial"/>
          <w:b w:val="0"/>
          <w:i w:val="0"/>
          <w:color w:val="1A1A1A"/>
          <w:sz w:val="16"/>
        </w:rPr>
        <w:t>Led customer discovery, App Store launch, and go-to-market execution for mobile-first AI financial education and investing platform empowering retail investors.</w:t>
      </w:r>
    </w:p>
    <w:p>
      <w:pPr>
        <w:spacing w:before="55" w:after="0"/>
      </w:pPr>
      <w:r>
        <w:rPr>
          <w:rFonts w:ascii="Arial" w:hAnsi="Arial"/>
          <w:b/>
          <w:i w:val="0"/>
          <w:color w:val="1A1A1A"/>
          <w:sz w:val="17"/>
        </w:rPr>
        <w:t>KAISER PERMANENTE</w:t>
      </w:r>
      <w:r>
        <w:rPr>
          <w:rFonts w:ascii="Arial" w:hAnsi="Arial"/>
          <w:b w:val="0"/>
          <w:i w:val="0"/>
          <w:color w:val="888888"/>
          <w:sz w:val="15"/>
        </w:rPr>
        <w:t xml:space="preserve">  |  Pleasanton, CA</w:t>
      </w:r>
    </w:p>
    <w:p>
      <w:pPr>
        <w:spacing w:before="3" w:after="10"/>
      </w:pPr>
      <w:r>
        <w:rPr>
          <w:rFonts w:ascii="Arial" w:hAnsi="Arial"/>
          <w:b w:val="0"/>
          <w:i/>
          <w:color w:val="555555"/>
          <w:sz w:val="17"/>
        </w:rPr>
        <w:t>SOA Technical Product Manager</w:t>
      </w:r>
      <w:r>
        <w:rPr>
          <w:rFonts w:ascii="Arial" w:hAnsi="Arial"/>
          <w:b w:val="0"/>
          <w:i w:val="0"/>
          <w:color w:val="888888"/>
          <w:sz w:val="15"/>
        </w:rPr>
        <w:t xml:space="preserve">    08/12 – 12/18</w:t>
      </w:r>
    </w:p>
    <w:p>
      <w:pPr>
        <w:spacing w:before="4" w:after="4"/>
        <w:ind w:left="360" w:hanging="200"/>
      </w:pPr>
      <w:r>
        <w:rPr>
          <w:rFonts w:ascii="Arial" w:hAnsi="Arial"/>
          <w:b w:val="0"/>
          <w:i w:val="0"/>
          <w:color w:val="1A1A1A"/>
          <w:sz w:val="16"/>
        </w:rPr>
        <w:t>•</w:t>
        <w:tab/>
      </w:r>
      <w:r>
        <w:rPr>
          <w:rFonts w:ascii="Arial" w:hAnsi="Arial"/>
          <w:b w:val="0"/>
          <w:i w:val="0"/>
          <w:color w:val="1A1A1A"/>
          <w:sz w:val="16"/>
        </w:rPr>
        <w:t>Led enterprise rollout of Splunk Logging-as-a-Service (1.7 TB daily volume, 200+ internal enterprise customers) and ITSI Application Monitoring-as-a-Service across a regulated healthcare environment — demonstrating platform delivery at scale with compliance and SLA requirements.</w:t>
      </w:r>
    </w:p>
    <w:p>
      <w:pPr>
        <w:spacing w:before="4" w:after="4"/>
        <w:ind w:left="360" w:hanging="200"/>
      </w:pPr>
      <w:r>
        <w:rPr>
          <w:rFonts w:ascii="Arial" w:hAnsi="Arial"/>
          <w:b w:val="0"/>
          <w:i w:val="0"/>
          <w:color w:val="1A1A1A"/>
          <w:sz w:val="16"/>
        </w:rPr>
        <w:t>•</w:t>
        <w:tab/>
      </w:r>
      <w:r>
        <w:rPr>
          <w:rFonts w:ascii="Arial" w:hAnsi="Arial"/>
          <w:b w:val="0"/>
          <w:i w:val="0"/>
          <w:color w:val="1A1A1A"/>
          <w:sz w:val="16"/>
        </w:rPr>
        <w:t>Built Redis and XC10 caching capability enterprise-wide to address scalability, fault tolerance, and data redundancy — directly applicable to resilient, 24/7/365 payment infrastructure design.</w:t>
      </w:r>
    </w:p>
    <w:p>
      <w:pPr>
        <w:spacing w:before="4" w:after="4"/>
        <w:ind w:left="360" w:hanging="200"/>
      </w:pPr>
      <w:r>
        <w:rPr>
          <w:rFonts w:ascii="Arial" w:hAnsi="Arial"/>
          <w:b w:val="0"/>
          <w:i w:val="0"/>
          <w:color w:val="1A1A1A"/>
          <w:sz w:val="16"/>
        </w:rPr>
        <w:t>•</w:t>
        <w:tab/>
      </w:r>
      <w:r>
        <w:rPr>
          <w:rFonts w:ascii="Arial" w:hAnsi="Arial"/>
          <w:b w:val="0"/>
          <w:i w:val="0"/>
          <w:color w:val="1A1A1A"/>
          <w:sz w:val="16"/>
        </w:rPr>
        <w:t>Led demand forecasting and capacity planning for SOA product suite, developing IT capacity plans across multiple datacenters — operational planning discipline transferable to payment platform SLA management.</w:t>
      </w:r>
    </w:p>
    <w:p>
      <w:pPr>
        <w:spacing w:before="55" w:after="0"/>
      </w:pPr>
      <w:r>
        <w:rPr>
          <w:rFonts w:ascii="Arial" w:hAnsi="Arial"/>
          <w:b/>
          <w:i w:val="0"/>
          <w:color w:val="1A1A1A"/>
          <w:sz w:val="17"/>
        </w:rPr>
        <w:t>SPLUNK INC.</w:t>
      </w:r>
      <w:r>
        <w:rPr>
          <w:rFonts w:ascii="Arial" w:hAnsi="Arial"/>
          <w:b w:val="0"/>
          <w:i w:val="0"/>
          <w:color w:val="888888"/>
          <w:sz w:val="15"/>
        </w:rPr>
        <w:t xml:space="preserve">  |  San Francisco, CA</w:t>
      </w:r>
    </w:p>
    <w:p>
      <w:pPr>
        <w:spacing w:before="3" w:after="10"/>
      </w:pPr>
      <w:r>
        <w:rPr>
          <w:rFonts w:ascii="Arial" w:hAnsi="Arial"/>
          <w:b w:val="0"/>
          <w:i/>
          <w:color w:val="555555"/>
          <w:sz w:val="17"/>
        </w:rPr>
        <w:t>Senior Product Manager — Search Orchestration</w:t>
      </w:r>
      <w:r>
        <w:rPr>
          <w:rFonts w:ascii="Arial" w:hAnsi="Arial"/>
          <w:b w:val="0"/>
          <w:i w:val="0"/>
          <w:color w:val="888888"/>
          <w:sz w:val="15"/>
        </w:rPr>
        <w:t xml:space="preserve">    01/19 – 01/21</w:t>
      </w:r>
    </w:p>
    <w:p>
      <w:pPr>
        <w:spacing w:before="4" w:after="4"/>
        <w:ind w:left="360" w:hanging="200"/>
      </w:pPr>
      <w:r>
        <w:rPr>
          <w:rFonts w:ascii="Arial" w:hAnsi="Arial"/>
          <w:b w:val="0"/>
          <w:i w:val="0"/>
          <w:color w:val="1A1A1A"/>
          <w:sz w:val="16"/>
        </w:rPr>
        <w:t>•</w:t>
        <w:tab/>
      </w:r>
      <w:r>
        <w:rPr>
          <w:rFonts w:ascii="Arial" w:hAnsi="Arial"/>
          <w:b w:val="0"/>
          <w:i w:val="0"/>
          <w:color w:val="1A1A1A"/>
          <w:sz w:val="16"/>
        </w:rPr>
        <w:t>Owned Search Service (Go microservices), Search Catalog (PostgreSQL metadata service), and Splunk Processing Language (SPL/SPL2) — built product roadmaps, PRDs, and acceptance criteria for Splunk Cloud Services (SCS) serving first-party and third-party developers.</w:t>
      </w:r>
    </w:p>
    <w:p>
      <w:pPr>
        <w:spacing w:before="4" w:after="4"/>
        <w:ind w:left="360" w:hanging="200"/>
      </w:pPr>
      <w:r>
        <w:rPr>
          <w:rFonts w:ascii="Arial" w:hAnsi="Arial"/>
          <w:b w:val="0"/>
          <w:i w:val="0"/>
          <w:color w:val="1A1A1A"/>
          <w:sz w:val="16"/>
        </w:rPr>
        <w:t>•</w:t>
        <w:tab/>
      </w:r>
      <w:r>
        <w:rPr>
          <w:rFonts w:ascii="Arial" w:hAnsi="Arial"/>
          <w:b w:val="0"/>
          <w:i w:val="0"/>
          <w:color w:val="1A1A1A"/>
          <w:sz w:val="16"/>
        </w:rPr>
        <w:t>Delivered Scheduler Service end-to-end in ~4 months, enabling scheduled search capabilities demoed at Splunk .conf19; led query performance optimization achieving up to 10x improvements for Fortune 500 beta customer.</w:t>
      </w:r>
    </w:p>
    <w:p>
      <w:pPr>
        <w:spacing w:before="4" w:after="4"/>
        <w:ind w:left="360" w:hanging="200"/>
      </w:pPr>
      <w:r>
        <w:rPr>
          <w:rFonts w:ascii="Arial" w:hAnsi="Arial"/>
          <w:b w:val="0"/>
          <w:i w:val="0"/>
          <w:color w:val="1A1A1A"/>
          <w:sz w:val="16"/>
        </w:rPr>
        <w:t>•</w:t>
        <w:tab/>
      </w:r>
      <w:r>
        <w:rPr>
          <w:rFonts w:ascii="Arial" w:hAnsi="Arial"/>
          <w:b w:val="0"/>
          <w:i w:val="0"/>
          <w:color w:val="1A1A1A"/>
          <w:sz w:val="16"/>
        </w:rPr>
        <w:t>Designed RICE-based prioritization framework across 3 microservice backlogs, balancing internal partner, third-party developer, and enterprise customer requirements. Splunk .conf18 Speaker.</w:t>
      </w:r>
    </w:p>
    <w:p>
      <w:pPr>
        <w:spacing w:before="55" w:after="0"/>
      </w:pPr>
      <w:r>
        <w:rPr>
          <w:rFonts w:ascii="Arial" w:hAnsi="Arial"/>
          <w:b/>
          <w:i w:val="0"/>
          <w:color w:val="1A1A1A"/>
          <w:sz w:val="17"/>
        </w:rPr>
        <w:t>STREAMIO AI</w:t>
      </w:r>
      <w:r>
        <w:rPr>
          <w:rFonts w:ascii="Arial" w:hAnsi="Arial"/>
          <w:b w:val="0"/>
          <w:i w:val="0"/>
          <w:color w:val="888888"/>
          <w:sz w:val="15"/>
        </w:rPr>
        <w:t xml:space="preserve">  |  Oakland, CA</w:t>
      </w:r>
    </w:p>
    <w:p>
      <w:pPr>
        <w:spacing w:before="3" w:after="10"/>
      </w:pPr>
      <w:r>
        <w:rPr>
          <w:rFonts w:ascii="Arial" w:hAnsi="Arial"/>
          <w:b w:val="0"/>
          <w:i/>
          <w:color w:val="555555"/>
          <w:sz w:val="17"/>
        </w:rPr>
        <w:t>Founder &amp; CEO — streamio.ai (macOS, Linux, iOS &amp; Web)</w:t>
      </w:r>
      <w:r>
        <w:rPr>
          <w:rFonts w:ascii="Arial" w:hAnsi="Arial"/>
          <w:b w:val="0"/>
          <w:i w:val="0"/>
          <w:color w:val="888888"/>
          <w:sz w:val="15"/>
        </w:rPr>
        <w:t xml:space="preserve">    09/24 – Present</w:t>
      </w:r>
    </w:p>
    <w:p>
      <w:pPr>
        <w:spacing w:before="4" w:after="4"/>
        <w:ind w:left="360" w:hanging="200"/>
      </w:pPr>
      <w:r>
        <w:rPr>
          <w:rFonts w:ascii="Arial" w:hAnsi="Arial"/>
          <w:b w:val="0"/>
          <w:i w:val="0"/>
          <w:color w:val="1A1A1A"/>
          <w:sz w:val="16"/>
        </w:rPr>
        <w:t>•</w:t>
        <w:tab/>
      </w:r>
      <w:r>
        <w:rPr>
          <w:rFonts w:ascii="Arial" w:hAnsi="Arial"/>
          <w:b w:val="0"/>
          <w:i w:val="0"/>
          <w:color w:val="1A1A1A"/>
          <w:sz w:val="16"/>
        </w:rPr>
        <w:t>Built end-to-end payments pipeline using Stripe subscriptions (tiered plans), Kinde OAuth 2.0, and Electron SafeStorage for secure credential management — hands-on payments integration experience.</w:t>
      </w:r>
    </w:p>
    <w:p>
      <w:pPr>
        <w:spacing w:before="4" w:after="4"/>
        <w:ind w:left="360" w:hanging="200"/>
      </w:pPr>
      <w:r>
        <w:rPr>
          <w:rFonts w:ascii="Arial" w:hAnsi="Arial"/>
          <w:b w:val="0"/>
          <w:i w:val="0"/>
          <w:color w:val="1A1A1A"/>
          <w:sz w:val="16"/>
        </w:rPr>
        <w:t>•</w:t>
        <w:tab/>
      </w:r>
      <w:r>
        <w:rPr>
          <w:rFonts w:ascii="Arial" w:hAnsi="Arial"/>
          <w:b w:val="0"/>
          <w:i w:val="0"/>
          <w:color w:val="1A1A1A"/>
          <w:sz w:val="16"/>
        </w:rPr>
        <w:t>Implemented OpenClaw multi-agent orchestration framework with gateway protocol and subagent delegation across real estate, insurance, health/dental, and financial markets — platform architecture serving multiple business verticals simultaneously.</w:t>
      </w:r>
    </w:p>
    <w:p>
      <w:pPr>
        <w:spacing w:before="55" w:after="0"/>
      </w:pPr>
      <w:r>
        <w:rPr>
          <w:rFonts w:ascii="Arial" w:hAnsi="Arial"/>
          <w:b/>
          <w:i w:val="0"/>
          <w:color w:val="1A1A1A"/>
          <w:sz w:val="17"/>
        </w:rPr>
        <w:t>BANK OF AMERICA MERRILL LYNCH</w:t>
      </w:r>
      <w:r>
        <w:rPr>
          <w:rFonts w:ascii="Arial" w:hAnsi="Arial"/>
          <w:b w:val="0"/>
          <w:i w:val="0"/>
          <w:color w:val="888888"/>
          <w:sz w:val="15"/>
        </w:rPr>
        <w:t xml:space="preserve">  |  Charlotte, NC</w:t>
      </w:r>
    </w:p>
    <w:p>
      <w:pPr>
        <w:spacing w:before="3" w:after="10"/>
      </w:pPr>
      <w:r>
        <w:rPr>
          <w:rFonts w:ascii="Arial" w:hAnsi="Arial"/>
          <w:b w:val="0"/>
          <w:i/>
          <w:color w:val="555555"/>
          <w:sz w:val="17"/>
        </w:rPr>
        <w:t>Tech MBA Summer Associate — Global Corporate &amp; Investment Banking T&amp;O</w:t>
      </w:r>
      <w:r>
        <w:rPr>
          <w:rFonts w:ascii="Arial" w:hAnsi="Arial"/>
          <w:b w:val="0"/>
          <w:i w:val="0"/>
          <w:color w:val="888888"/>
          <w:sz w:val="15"/>
        </w:rPr>
        <w:t xml:space="preserve">    06/11 – 08/11</w:t>
      </w:r>
    </w:p>
    <w:p>
      <w:pPr>
        <w:spacing w:before="4" w:after="4"/>
        <w:ind w:left="360" w:hanging="200"/>
      </w:pPr>
      <w:r>
        <w:rPr>
          <w:rFonts w:ascii="Arial" w:hAnsi="Arial"/>
          <w:b w:val="0"/>
          <w:i w:val="0"/>
          <w:color w:val="1A1A1A"/>
          <w:sz w:val="16"/>
        </w:rPr>
        <w:t>•</w:t>
        <w:tab/>
      </w:r>
      <w:r>
        <w:rPr>
          <w:rFonts w:ascii="Arial" w:hAnsi="Arial"/>
          <w:b w:val="0"/>
          <w:i w:val="0"/>
          <w:color w:val="1A1A1A"/>
          <w:sz w:val="16"/>
        </w:rPr>
        <w:t>Developed enhanced estimation model using Monte Carlo simulation to optimize DMAIC phase distribution across a $494M portfolio in Global Technology &amp; Operations — quantitative financial analysis in a regulated banking environment.</w:t>
      </w:r>
    </w:p>
    <w:p>
      <w:pPr>
        <w:spacing w:before="55" w:after="0"/>
      </w:pPr>
      <w:r>
        <w:rPr>
          <w:rFonts w:ascii="Arial" w:hAnsi="Arial"/>
          <w:b/>
          <w:i w:val="0"/>
          <w:color w:val="1A1A1A"/>
          <w:sz w:val="17"/>
        </w:rPr>
        <w:t>IBM</w:t>
      </w:r>
      <w:r>
        <w:rPr>
          <w:rFonts w:ascii="Arial" w:hAnsi="Arial"/>
          <w:b w:val="0"/>
          <w:i w:val="0"/>
          <w:color w:val="888888"/>
          <w:sz w:val="15"/>
        </w:rPr>
        <w:t xml:space="preserve">  |  Pittsburgh, PA / Foster City, CA / RTP, NC</w:t>
      </w:r>
    </w:p>
    <w:p>
      <w:pPr>
        <w:spacing w:before="3" w:after="10"/>
      </w:pPr>
      <w:r>
        <w:rPr>
          <w:rFonts w:ascii="Arial" w:hAnsi="Arial"/>
          <w:b w:val="0"/>
          <w:i/>
          <w:color w:val="555555"/>
          <w:sz w:val="17"/>
        </w:rPr>
        <w:t>Software Engineer — Business Intelligence Products</w:t>
      </w:r>
      <w:r>
        <w:rPr>
          <w:rFonts w:ascii="Arial" w:hAnsi="Arial"/>
          <w:b w:val="0"/>
          <w:i w:val="0"/>
          <w:color w:val="888888"/>
          <w:sz w:val="15"/>
        </w:rPr>
        <w:t xml:space="preserve">    07/05 – 03/10</w:t>
      </w:r>
    </w:p>
    <w:p>
      <w:pPr>
        <w:spacing w:before="4" w:after="4"/>
        <w:ind w:left="360" w:hanging="200"/>
      </w:pPr>
      <w:r>
        <w:rPr>
          <w:rFonts w:ascii="Arial" w:hAnsi="Arial"/>
          <w:b w:val="0"/>
          <w:i w:val="0"/>
          <w:color w:val="1A1A1A"/>
          <w:sz w:val="16"/>
        </w:rPr>
        <w:t>•</w:t>
        <w:tab/>
      </w:r>
      <w:r>
        <w:rPr>
          <w:rFonts w:ascii="Arial" w:hAnsi="Arial"/>
          <w:b w:val="0"/>
          <w:i w:val="0"/>
          <w:color w:val="1A1A1A"/>
          <w:sz w:val="16"/>
        </w:rPr>
        <w:t>Resolved multiple $1–5M high-severity customer escalations for enterprise software products; led cross-functional root cause analysis and customer-facing resolution, improving case resolution time by 20% across the Support Organization.</w:t>
      </w:r>
    </w:p>
    <w:p>
      <w:pPr>
        <w:spacing w:before="100" w:after="18"/>
        <w:pBdr>
          <w:bottom w:val="single" w:sz="8" w:space="4" w:color="2B547E"/>
        </w:pBdr>
      </w:pPr>
      <w:r>
        <w:rPr>
          <w:rFonts w:ascii="Arial" w:hAnsi="Arial"/>
          <w:b/>
          <w:i w:val="0"/>
          <w:color w:val="2B547E"/>
          <w:sz w:val="19"/>
        </w:rPr>
        <w:t>AI/ML RESEARCH &amp; PROJECTS</w:t>
      </w:r>
    </w:p>
    <w:p>
      <w:pPr>
        <w:spacing w:before="45" w:after="5"/>
      </w:pPr>
      <w:r>
        <w:rPr>
          <w:rFonts w:ascii="Arial" w:hAnsi="Arial"/>
          <w:b/>
          <w:i w:val="0"/>
          <w:color w:val="1A1A1A"/>
          <w:sz w:val="16"/>
        </w:rPr>
        <w:t>aeval — AI Model Evaluation Platform</w:t>
      </w:r>
      <w:r>
        <w:rPr>
          <w:rFonts w:ascii="Arial" w:hAnsi="Arial"/>
          <w:b w:val="0"/>
          <w:i w:val="0"/>
          <w:color w:val="888888"/>
          <w:sz w:val="15"/>
        </w:rPr>
        <w:t xml:space="preserve">  (2025–2026)</w:t>
      </w:r>
    </w:p>
    <w:p>
      <w:pPr>
        <w:spacing w:before="4" w:after="4"/>
        <w:ind w:left="360" w:hanging="200"/>
      </w:pPr>
      <w:r>
        <w:rPr>
          <w:rFonts w:ascii="Arial" w:hAnsi="Arial"/>
          <w:b w:val="0"/>
          <w:i w:val="0"/>
          <w:color w:val="1A1A1A"/>
          <w:sz w:val="16"/>
        </w:rPr>
        <w:t>•</w:t>
        <w:tab/>
      </w:r>
      <w:r>
        <w:rPr>
          <w:rFonts w:ascii="Arial" w:hAnsi="Arial"/>
          <w:b w:val="0"/>
          <w:i w:val="0"/>
          <w:color w:val="1A1A1A"/>
          <w:sz w:val="16"/>
        </w:rPr>
        <w:t>Built local-first evaluation platform with 5 core eval types, adversarial safety testing with refusal detection, and data contamination detection — statistical rigor via bootstrap confidence intervals, Welch's t-test, Cohen's d effect size, and saturation detection. Stack: FastAPI orchestrator, TimescaleDB, Redis job queue, Next.js dashboard, Ollama. CI/CD integration with regression detection and automated safety gates.</w:t>
      </w:r>
    </w:p>
    <w:p>
      <w:pPr>
        <w:spacing w:before="45" w:after="5"/>
      </w:pPr>
      <w:r>
        <w:rPr>
          <w:rFonts w:ascii="Arial" w:hAnsi="Arial"/>
          <w:b/>
          <w:i w:val="0"/>
          <w:color w:val="1A1A1A"/>
          <w:sz w:val="16"/>
        </w:rPr>
        <w:t>RL Workbench — Post-Training RL Platform</w:t>
      </w:r>
      <w:r>
        <w:rPr>
          <w:rFonts w:ascii="Arial" w:hAnsi="Arial"/>
          <w:b w:val="0"/>
          <w:i w:val="0"/>
          <w:color w:val="888888"/>
          <w:sz w:val="15"/>
        </w:rPr>
        <w:t xml:space="preserve">  (2026)</w:t>
      </w:r>
    </w:p>
    <w:p>
      <w:pPr>
        <w:spacing w:before="4" w:after="4"/>
        <w:ind w:left="360" w:hanging="200"/>
      </w:pPr>
      <w:r>
        <w:rPr>
          <w:rFonts w:ascii="Arial" w:hAnsi="Arial"/>
          <w:b w:val="0"/>
          <w:i w:val="0"/>
          <w:color w:val="1A1A1A"/>
          <w:sz w:val="16"/>
        </w:rPr>
        <w:t>•</w:t>
        <w:tab/>
      </w:r>
      <w:r>
        <w:rPr>
          <w:rFonts w:ascii="Arial" w:hAnsi="Arial"/>
          <w:b w:val="0"/>
          <w:i w:val="0"/>
          <w:color w:val="1A1A1A"/>
          <w:sz w:val="16"/>
        </w:rPr>
        <w:t>Built 3-phase RL post-training workbench covering the full RLHF/DPO pipeline: Reward Lab for A/B testing reward functions across 4 datasets, Playground for real TRL-powered GRPO/DPO training with live SSE metric streaming, and Arena for head-to-head framework benchmarking (TRL, VeRL, OpenRLHF, NeMo RL) with GPU passthrough in Docker containers.</w:t>
      </w:r>
    </w:p>
    <w:p>
      <w:pPr>
        <w:spacing w:before="4" w:after="4"/>
        <w:ind w:left="360" w:hanging="200"/>
      </w:pPr>
      <w:r>
        <w:rPr>
          <w:rFonts w:ascii="Arial" w:hAnsi="Arial"/>
          <w:b w:val="0"/>
          <w:i w:val="0"/>
          <w:color w:val="1A1A1A"/>
          <w:sz w:val="16"/>
        </w:rPr>
        <w:t>•</w:t>
        <w:tab/>
      </w:r>
      <w:r>
        <w:rPr>
          <w:rFonts w:ascii="Arial" w:hAnsi="Arial"/>
          <w:b w:val="0"/>
          <w:i w:val="0"/>
          <w:color w:val="1A1A1A"/>
          <w:sz w:val="16"/>
        </w:rPr>
        <w:t>Implemented 12 RL algorithms (PPO, GRPO, DAPO, REINFORCE, DPO, SimPO, IPO, KTO, ORPO, SPPO, and more) with standardized throughput/memory/convergence benchmarking across frameworks.</w:t>
      </w:r>
    </w:p>
    <w:p>
      <w:pPr>
        <w:spacing w:before="45" w:after="5"/>
      </w:pPr>
      <w:r>
        <w:rPr>
          <w:rFonts w:ascii="Arial" w:hAnsi="Arial"/>
          <w:b/>
          <w:i w:val="0"/>
          <w:color w:val="1A1A1A"/>
          <w:sz w:val="16"/>
        </w:rPr>
        <w:t>BRAIN — Protein Structure Prediction ML Platform</w:t>
      </w:r>
      <w:r>
        <w:rPr>
          <w:rFonts w:ascii="Arial" w:hAnsi="Arial"/>
          <w:b w:val="0"/>
          <w:i w:val="0"/>
          <w:color w:val="888888"/>
          <w:sz w:val="15"/>
        </w:rPr>
        <w:t xml:space="preserve">  (UC Berkeley 2004; rewritten 2026)</w:t>
      </w:r>
    </w:p>
    <w:p>
      <w:pPr>
        <w:spacing w:before="4" w:after="4"/>
        <w:ind w:left="360" w:hanging="200"/>
      </w:pPr>
      <w:r>
        <w:rPr>
          <w:rFonts w:ascii="Arial" w:hAnsi="Arial"/>
          <w:b w:val="0"/>
          <w:i w:val="0"/>
          <w:color w:val="1A1A1A"/>
          <w:sz w:val="16"/>
        </w:rPr>
        <w:t>•</w:t>
        <w:tab/>
      </w:r>
      <w:r>
        <w:rPr>
          <w:rFonts w:ascii="Arial" w:hAnsi="Arial"/>
          <w:b w:val="0"/>
          <w:i w:val="0"/>
          <w:color w:val="1A1A1A"/>
          <w:sz w:val="16"/>
        </w:rPr>
        <w:t>Built production ML platform in PyTorch with 5 neural architectures, MLflow experiment tracking, Optuna HPO, and FastAPI serving — 823 automated tests, Docker orchestration (6 containers); spans 413 to 8B parameters. NeurIPS 2014 accepted paper on neural networks for protein structure prediction.</w:t>
      </w:r>
    </w:p>
    <w:p>
      <w:pPr>
        <w:spacing w:before="100" w:after="18"/>
        <w:pBdr>
          <w:bottom w:val="single" w:sz="8" w:space="4" w:color="2B547E"/>
        </w:pBdr>
      </w:pPr>
      <w:r>
        <w:rPr>
          <w:rFonts w:ascii="Arial" w:hAnsi="Arial"/>
          <w:b/>
          <w:i w:val="0"/>
          <w:color w:val="2B547E"/>
          <w:sz w:val="19"/>
        </w:rPr>
        <w:t>EDUCATION</w:t>
      </w:r>
    </w:p>
    <w:p>
      <w:pPr>
        <w:spacing w:before="28" w:after="2"/>
      </w:pPr>
      <w:r>
        <w:rPr>
          <w:rFonts w:ascii="Arial" w:hAnsi="Arial"/>
          <w:b/>
          <w:i w:val="0"/>
          <w:color w:val="1A1A1A"/>
          <w:sz w:val="17"/>
        </w:rPr>
        <w:t>CARNEGIE MELLON UNIVERSITY, SILICON VALLEY</w:t>
      </w:r>
    </w:p>
    <w:p>
      <w:pPr>
        <w:spacing w:before="0" w:after="5"/>
      </w:pPr>
      <w:r>
        <w:rPr>
          <w:rFonts w:ascii="Arial" w:hAnsi="Arial"/>
          <w:b w:val="0"/>
          <w:i w:val="0"/>
          <w:color w:val="555555"/>
          <w:sz w:val="16"/>
        </w:rPr>
        <w:t>Master of Science — Software Management</w:t>
      </w:r>
      <w:r>
        <w:rPr>
          <w:rFonts w:ascii="Arial" w:hAnsi="Arial"/>
          <w:b w:val="0"/>
          <w:i w:val="0"/>
          <w:color w:val="888888"/>
          <w:sz w:val="15"/>
        </w:rPr>
        <w:t xml:space="preserve">    Mountain View, CA (08/16)</w:t>
      </w:r>
    </w:p>
    <w:p>
      <w:pPr>
        <w:spacing w:before="28" w:after="2"/>
      </w:pPr>
      <w:r>
        <w:rPr>
          <w:rFonts w:ascii="Arial" w:hAnsi="Arial"/>
          <w:b/>
          <w:i w:val="0"/>
          <w:color w:val="1A1A1A"/>
          <w:sz w:val="17"/>
        </w:rPr>
        <w:t>CARNEGIE MELLON, TEPPER SCHOOL OF BUSINESS</w:t>
      </w:r>
    </w:p>
    <w:p>
      <w:pPr>
        <w:spacing w:before="0" w:after="5"/>
      </w:pPr>
      <w:r>
        <w:rPr>
          <w:rFonts w:ascii="Arial" w:hAnsi="Arial"/>
          <w:b w:val="0"/>
          <w:i w:val="0"/>
          <w:color w:val="555555"/>
          <w:sz w:val="16"/>
        </w:rPr>
        <w:t>Master of Business Administration — Concentrations: Finance, Quantitative Analysis, Economics</w:t>
      </w:r>
      <w:r>
        <w:rPr>
          <w:rFonts w:ascii="Arial" w:hAnsi="Arial"/>
          <w:b w:val="0"/>
          <w:i w:val="0"/>
          <w:color w:val="888888"/>
          <w:sz w:val="15"/>
        </w:rPr>
        <w:t xml:space="preserve">    Pittsburgh, PA (03/12)</w:t>
      </w:r>
    </w:p>
    <w:p>
      <w:pPr>
        <w:spacing w:before="28" w:after="2"/>
      </w:pPr>
      <w:r>
        <w:rPr>
          <w:rFonts w:ascii="Arial" w:hAnsi="Arial"/>
          <w:b/>
          <w:i w:val="0"/>
          <w:color w:val="1A1A1A"/>
          <w:sz w:val="17"/>
        </w:rPr>
        <w:t>UC BERKELEY, COLLEGE OF ENGINEERING &amp; HAAS SCHOOL OF BUSINESS</w:t>
      </w:r>
    </w:p>
    <w:p>
      <w:pPr>
        <w:spacing w:before="0" w:after="5"/>
      </w:pPr>
      <w:r>
        <w:rPr>
          <w:rFonts w:ascii="Arial" w:hAnsi="Arial"/>
          <w:b w:val="0"/>
          <w:i w:val="0"/>
          <w:color w:val="555555"/>
          <w:sz w:val="16"/>
        </w:rPr>
        <w:t>Bachelor of Science — Computational Engineering Science</w:t>
      </w:r>
      <w:r>
        <w:rPr>
          <w:rFonts w:ascii="Arial" w:hAnsi="Arial"/>
          <w:b w:val="0"/>
          <w:i w:val="0"/>
          <w:color w:val="888888"/>
          <w:sz w:val="15"/>
        </w:rPr>
        <w:t xml:space="preserve">    Berkeley, CA (12/05)</w:t>
      </w:r>
    </w:p>
    <w:p>
      <w:pPr>
        <w:spacing w:before="0" w:after="5"/>
      </w:pPr>
      <w:r>
        <w:rPr>
          <w:rFonts w:ascii="Arial" w:hAnsi="Arial"/>
          <w:b w:val="0"/>
          <w:i w:val="0"/>
          <w:color w:val="555555"/>
          <w:sz w:val="16"/>
        </w:rPr>
        <w:t>Certificate — Corporate Finance for Financial Engineering</w:t>
      </w:r>
    </w:p>
    <w:p>
      <w:pPr>
        <w:spacing w:before="100" w:after="18"/>
        <w:pBdr>
          <w:bottom w:val="single" w:sz="8" w:space="4" w:color="2B547E"/>
        </w:pBdr>
      </w:pPr>
      <w:r>
        <w:rPr>
          <w:rFonts w:ascii="Arial" w:hAnsi="Arial"/>
          <w:b/>
          <w:i w:val="0"/>
          <w:color w:val="2B547E"/>
          <w:sz w:val="19"/>
        </w:rPr>
        <w:t>TEACHING EXPERIENCE</w:t>
      </w:r>
    </w:p>
    <w:p>
      <w:pPr>
        <w:spacing w:before="55" w:after="0"/>
      </w:pPr>
      <w:r>
        <w:rPr>
          <w:rFonts w:ascii="Arial" w:hAnsi="Arial"/>
          <w:b/>
          <w:i w:val="0"/>
          <w:color w:val="1A1A1A"/>
          <w:sz w:val="17"/>
        </w:rPr>
        <w:t>DE ANZA COLLEGE</w:t>
      </w:r>
      <w:r>
        <w:rPr>
          <w:rFonts w:ascii="Arial" w:hAnsi="Arial"/>
          <w:b w:val="0"/>
          <w:i w:val="0"/>
          <w:color w:val="888888"/>
          <w:sz w:val="15"/>
        </w:rPr>
        <w:t xml:space="preserve">  |  Cupertino, CA</w:t>
      </w:r>
    </w:p>
    <w:p>
      <w:pPr>
        <w:spacing w:before="3" w:after="10"/>
      </w:pPr>
      <w:r>
        <w:rPr>
          <w:rFonts w:ascii="Arial" w:hAnsi="Arial"/>
          <w:b w:val="0"/>
          <w:i/>
          <w:color w:val="555555"/>
          <w:sz w:val="17"/>
        </w:rPr>
        <w:t>Adjunct Faculty — Computer Information Systems Department</w:t>
      </w:r>
      <w:r>
        <w:rPr>
          <w:rFonts w:ascii="Arial" w:hAnsi="Arial"/>
          <w:b w:val="0"/>
          <w:i w:val="0"/>
          <w:color w:val="888888"/>
          <w:sz w:val="15"/>
        </w:rPr>
        <w:t xml:space="preserve">    04/18 – Present</w:t>
      </w:r>
    </w:p>
    <w:p>
      <w:pPr>
        <w:spacing w:before="4" w:after="4"/>
        <w:ind w:left="360" w:hanging="200"/>
      </w:pPr>
      <w:r>
        <w:rPr>
          <w:rFonts w:ascii="Arial" w:hAnsi="Arial"/>
          <w:b w:val="0"/>
          <w:i w:val="0"/>
          <w:color w:val="1A1A1A"/>
          <w:sz w:val="16"/>
        </w:rPr>
        <w:t>•</w:t>
        <w:tab/>
      </w:r>
      <w:r>
        <w:rPr>
          <w:rFonts w:ascii="Arial" w:hAnsi="Arial"/>
          <w:b w:val="0"/>
          <w:i w:val="0"/>
          <w:color w:val="1A1A1A"/>
          <w:sz w:val="16"/>
        </w:rPr>
        <w:t>CIS 35A/B, 36A/B — Java Programming; CIS 64C/64G — Introduction to PL/SQL; CIS 44F — Introduction to Data Analytics; CIS 64E — Fundamentals of Large Scale Cloud Computing (AWS, GCP); CIS 102 — Ethical Hacking; CIS 104 — Digital Forensics; CIS 95F — Managing Cloud Projects.</w:t>
      </w:r>
    </w:p>
    <w:p>
      <w:pPr>
        <w:spacing w:before="100" w:after="18"/>
        <w:pBdr>
          <w:bottom w:val="single" w:sz="8" w:space="4" w:color="2B547E"/>
        </w:pBdr>
      </w:pPr>
      <w:r>
        <w:rPr>
          <w:rFonts w:ascii="Arial" w:hAnsi="Arial"/>
          <w:b/>
          <w:i w:val="0"/>
          <w:color w:val="2B547E"/>
          <w:sz w:val="19"/>
        </w:rPr>
        <w:t>ADDITIONAL INFORMATION</w:t>
      </w:r>
    </w:p>
    <w:p>
      <w:pPr>
        <w:spacing w:before="4" w:after="4"/>
        <w:ind w:left="360" w:hanging="200"/>
      </w:pPr>
      <w:r>
        <w:rPr>
          <w:rFonts w:ascii="Arial" w:hAnsi="Arial"/>
          <w:b w:val="0"/>
          <w:i w:val="0"/>
          <w:color w:val="1A1A1A"/>
          <w:sz w:val="16"/>
        </w:rPr>
        <w:t>•</w:t>
        <w:tab/>
      </w:r>
      <w:r>
        <w:rPr>
          <w:rFonts w:ascii="Arial" w:hAnsi="Arial"/>
          <w:b w:val="0"/>
          <w:i w:val="0"/>
          <w:color w:val="1A1A1A"/>
          <w:sz w:val="16"/>
        </w:rPr>
        <w:t>FAA Commercial Drone License; FAA Private Pilot License (intended CFI)</w:t>
      </w:r>
    </w:p>
    <w:p>
      <w:pPr>
        <w:spacing w:before="4" w:after="4"/>
        <w:ind w:left="360" w:hanging="200"/>
      </w:pPr>
      <w:r>
        <w:rPr>
          <w:rFonts w:ascii="Arial" w:hAnsi="Arial"/>
          <w:b w:val="0"/>
          <w:i w:val="0"/>
          <w:color w:val="1A1A1A"/>
          <w:sz w:val="16"/>
        </w:rPr>
        <w:t>•</w:t>
        <w:tab/>
      </w:r>
      <w:r>
        <w:rPr>
          <w:rFonts w:ascii="Arial" w:hAnsi="Arial"/>
          <w:b w:val="0"/>
          <w:i w:val="0"/>
          <w:color w:val="1A1A1A"/>
          <w:sz w:val="16"/>
        </w:rPr>
        <w:t>O'Reilly &amp; OER Publications: Data Analytics and Managing Cloud Projects (forthcoming Summer 2026)</w:t>
      </w:r>
    </w:p>
    <w:p>
      <w:pPr>
        <w:spacing w:before="4" w:after="4"/>
        <w:ind w:left="360" w:hanging="200"/>
      </w:pPr>
      <w:r>
        <w:rPr>
          <w:rFonts w:ascii="Arial" w:hAnsi="Arial"/>
          <w:b w:val="0"/>
          <w:i w:val="0"/>
          <w:color w:val="1A1A1A"/>
          <w:sz w:val="16"/>
        </w:rPr>
        <w:t>•</w:t>
        <w:tab/>
      </w:r>
      <w:r>
        <w:rPr>
          <w:rFonts w:ascii="Arial" w:hAnsi="Arial"/>
          <w:b w:val="0"/>
          <w:i w:val="0"/>
          <w:color w:val="1A1A1A"/>
          <w:sz w:val="16"/>
        </w:rPr>
        <w:t>First Tee Assistant Golf Coach — San Francisco Chapter (2012–Present), Pittsburgh Chapter (2011–2012)</w:t>
      </w:r>
    </w:p>
    <w:p>
      <w:pPr>
        <w:spacing w:before="4" w:after="4"/>
        <w:ind w:left="360" w:hanging="200"/>
      </w:pPr>
      <w:r>
        <w:rPr>
          <w:rFonts w:ascii="Arial" w:hAnsi="Arial"/>
          <w:b w:val="0"/>
          <w:i w:val="0"/>
          <w:color w:val="1A1A1A"/>
          <w:sz w:val="16"/>
        </w:rPr>
        <w:t>•</w:t>
        <w:tab/>
      </w:r>
      <w:r>
        <w:rPr>
          <w:rFonts w:ascii="Arial" w:hAnsi="Arial"/>
          <w:b w:val="0"/>
          <w:i w:val="0"/>
          <w:color w:val="1A1A1A"/>
          <w:sz w:val="16"/>
        </w:rPr>
        <w:t>Interests: Classical &amp; Jazz Saxophone (Alto/Tenor/Baritone), Triathlon, Golf, Intramural Basketball &amp; Soccer</w:t>
      </w:r>
    </w:p>
    <w:sectPr w:rsidR="00FC693F" w:rsidRPr="0006063C" w:rsidSect="00034616">
      <w:pgSz w:w="12240" w:h="15840"/>
      <w:pgMar w:top="400" w:right="560" w:bottom="380" w:left="5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felixamoruwa.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