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60" w:after="60"/>
      </w:pPr>
      <w:r>
        <w:rPr>
          <w:rFonts w:ascii="Arial" w:hAnsi="Arial"/>
          <w:b w:val="0"/>
          <w:i w:val="0"/>
          <w:color w:val="555555"/>
          <w:sz w:val="16"/>
        </w:rPr>
        <w:t>Technical Product Leader with 12+ years building observability platforms, telemetry-driven developer experiences, and AI-powered insights at scale — from owning Splunk's Search Orchestration and SPL query language to scaling Intuit's ICE platform to 675M+ engagements with sub-25ms TP99 latency. Proven track record translating raw telemetry into actionable, proactively surfaced insights that drive customer action on performance, reliability, and cost. NeurIPS published researcher; firsthand experience operating GPU-powered AI workloads as a builder of RL post-training benchmarking infrastructure.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PROFESSIONAL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SPLUNK INC.</w:t>
      </w:r>
      <w:r>
        <w:rPr>
          <w:rFonts w:ascii="Arial" w:hAnsi="Arial"/>
          <w:b w:val="0"/>
          <w:i w:val="0"/>
          <w:color w:val="888888"/>
          <w:sz w:val="15"/>
        </w:rPr>
        <w:t xml:space="preserve">  |  San Francisco,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Senior Product Manager — Search Orchestration &amp; Observability</w:t>
      </w:r>
      <w:r>
        <w:rPr>
          <w:rFonts w:ascii="Arial" w:hAnsi="Arial"/>
          <w:b w:val="0"/>
          <w:i w:val="0"/>
          <w:color w:val="888888"/>
          <w:sz w:val="15"/>
        </w:rPr>
        <w:t xml:space="preserve">    01/19 – 01/21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Owned Search Service (Go microservices), Search Catalog (PostgreSQL metadata service), and Splunk Processing Language (SPL/SPL2) — the core query and telemetry pipeline powering Splunk Cloud Services observability experiences for Fortune 500 customers.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Scheduler Service end-to-end in ~4 months, enabling scheduled search and automated alerting capabilities for first-party applications; demoed at Splunk .conf19.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query performance optimization initiative for beta customer (Assurance), building mirrored Enterprise topology for benchmark testing and achieving up to 10x performance improvements — directly improving workload efficiency and reliability signal quality.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Designed repeatable RICE-based prioritization framework across 3 microservice backlogs, balancing internal partner, third-party developer, and Fortune 500 customer requirements. Splunk .conf18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INTUIT</w:t>
      </w:r>
      <w:r>
        <w:rPr>
          <w:rFonts w:ascii="Arial" w:hAnsi="Arial"/>
          <w:b w:val="0"/>
          <w:i w:val="0"/>
          <w:color w:val="888888"/>
          <w:sz w:val="15"/>
        </w:rPr>
        <w:t xml:space="preserve">  |  Mountain View,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Staff Product Manager — Developer Frameworks &amp; Platform Infrastructure</w:t>
      </w:r>
      <w:r>
        <w:rPr>
          <w:rFonts w:ascii="Arial" w:hAnsi="Arial"/>
          <w:b w:val="0"/>
          <w:i w:val="0"/>
          <w:color w:val="888888"/>
          <w:sz w:val="15"/>
        </w:rPr>
        <w:t xml:space="preserve">    06/21 – 09/24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Achieved 275% YoY growth in ICE platform engagements, scaling to 675M+ in FY23 across QuickBooks, TurboTax, Mint, Mailchimp, and Credit Karma; scaled throughput from 6K to 50K TPS via rSocket migration supporting ~1.5M concurrent connections with sub-25ms TP99 — deep infrastructure performance and reliability at hyperscale.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Leveraged SQL and BigQuery telemetry to surface high-value signals and prioritize developer pain points across ~20 mobile apps and 30+ product SKUs; built Asterias, a declarative asset lifecycle management platform with GraphQL API.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Initiated MSaaS Drift Detection and Resolution program — wrote Java JAR library to proactively scan Git repos for configuration drift, partnered with Design on DevPortal UI, and built remediation roadmap using OpenRewrite; exemplifying proactive, automated signal surfacing over manual discovery.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ICE Self-Service platform (DevPortal, GitOps config, ICE Playground), reducing developer onboarding from 2–3 weeks to minutes in pre-prod and &lt;24 hours for production, while mitigating $1M+ in projected opex growth.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Conducted enterprise-wide Service Language Assessment across 9 languages, analyzing usage data and developer feedback to inform strategic investment decisions presented to CTO.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ICE Presence in async chat, generating $480K/month in additional invoicing; deployed Background-to-Foreground Messaging on iOS/Android with &lt;100ms latency. DeveloperWeek 2022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KAISER PERMANENTE</w:t>
      </w:r>
      <w:r>
        <w:rPr>
          <w:rFonts w:ascii="Arial" w:hAnsi="Arial"/>
          <w:b w:val="0"/>
          <w:i w:val="0"/>
          <w:color w:val="888888"/>
          <w:sz w:val="15"/>
        </w:rPr>
        <w:t xml:space="preserve">  |  Pleasanton,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SOA Technical Product Manager</w:t>
      </w:r>
      <w:r>
        <w:rPr>
          <w:rFonts w:ascii="Arial" w:hAnsi="Arial"/>
          <w:b w:val="0"/>
          <w:i w:val="0"/>
          <w:color w:val="888888"/>
          <w:sz w:val="15"/>
        </w:rPr>
        <w:t xml:space="preserve">    08/12 – 12/18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development and enterprise rollout of Splunk Logging-as-a-Service (1.7 TB daily volume, 200+ internal enterprise customers) and ITSI Application Monitoring-as-a-Service — end-to-end ownership of large-scale observability platform products.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caching capability using Redis and XC10 across the enterprise to address scalability, fault tolerance, and data redundancy challenges.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demand forecasting and capacity planning for SOA product suite, analyzing demand drivers and developing IT capacity plans across multiple datacenters.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STREAMIO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Founder &amp; CEO — streamio.ai (macOS, Linux, iOS &amp; 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OpenClaw multi-agent orchestration framework with gateway protocol and subagent delegation — enabling AI-powered automated analysis and natural-language insight delivery across multiple industry verticals.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real-time AI analysis pipeline using Claude (MCP SDK) for contextual signal interpretation from screen captures; engineered HLS livestreaming pipeline with multi-stream canvas compositing at 30fps and WebSocket communication layer.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0-to-1 product strategy, AI development, and go-to-market execution including customer discovery interviews and iterative product refinement.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FINTELLECT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Founder &amp; CEO — fintellectai.io (iOS/Android/Web)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Architected RAG retrieval pipeline with ChromaDB vector store and multi-provider LLM orchestration (Claude, GPT-4, Gemini) with fallback routing — translating complex financial telemetry into actionable, AI-powered insights for retail investors.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AI-powered charting and macroeconomic analysis tools surfacing cost optimization and risk signals; integrated LLM models for automated trade analysis at scale.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IBM</w:t>
      </w:r>
      <w:r>
        <w:rPr>
          <w:rFonts w:ascii="Arial" w:hAnsi="Arial"/>
          <w:b w:val="0"/>
          <w:i w:val="0"/>
          <w:color w:val="888888"/>
          <w:sz w:val="15"/>
        </w:rPr>
        <w:t xml:space="preserve">  |  Pittsburgh, PA / Foster City, CA / RTP,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5"/>
        </w:rPr>
        <w:t xml:space="preserve">    07/05 – 03/10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Resolved multiple $1–5M high-severity customer escalations for enterprise BI software products; led cross-functional root cause analysis and customer-facing resolution, improving case resolution time by 20% across the Support Organization.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BANK OF AMERICA MERRILL LYNCH</w:t>
      </w:r>
      <w:r>
        <w:rPr>
          <w:rFonts w:ascii="Arial" w:hAnsi="Arial"/>
          <w:b w:val="0"/>
          <w:i w:val="0"/>
          <w:color w:val="888888"/>
          <w:sz w:val="15"/>
        </w:rPr>
        <w:t xml:space="preserve">  |  Charlotte,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Tech MBA Summer Associate — Global Corporate &amp; Investment Banking T&amp;O</w:t>
      </w:r>
      <w:r>
        <w:rPr>
          <w:rFonts w:ascii="Arial" w:hAnsi="Arial"/>
          <w:b w:val="0"/>
          <w:i w:val="0"/>
          <w:color w:val="888888"/>
          <w:sz w:val="15"/>
        </w:rPr>
        <w:t xml:space="preserve">    06/11 – 08/11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Developed enhanced estimation model using Monte Carlo simulation to optimize DMAIC phase distribution across a $494M portfolio in Global Technology &amp; Operations.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AI/ML RESEARCH &amp; PROJECTS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RL Workbench — Post-Training RL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GPU-powered post-training workbench with live SSE metric streaming, standardized throughput/memory/convergence benchmarking, and cross-tab workflow lineage tracking across TRL, VeRL, OpenRLHF, and NeMo RL — firsthand experience operating and observing the AI workloads CoreWeave customers run at scale.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12 RL algorithms (PPO, GRPO, DAPO, REINFORCE, DPO, SimPO, and more) with GPU Docker passthrough, algorithm-specific metric profiles, and head-to-head framework benchmarking — producing actionable performance and cost signals across training runs.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aeval — AI Model Evaluation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(2025–2026)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local-first evaluation platform with automated safety gates, CI/CD regression detection, and statistical rigor (bootstrap confidence intervals, Welch's t-test, Cohen's d) — proactively surfacing high-signal, low-noise quality metrics across 5 eval types.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Stack: FastAPI orchestrator, TimescaleDB, Redis job queue, Next.js dashboard, Ollama — production observability architecture for AI model performance and reliability.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BRAIN — Protein Structure Prediction ML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(UC Berkeley 2004; rewritten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production ML platform in PyTorch with 5 neural architectures, MLflow experiment tracking, Optuna HPO, and FastAPI serving — 823 automated tests, Docker orchestration (6 containers); scales from 413 to 8B parameters.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NeurIPS 2014 accepted paper on artificial neural networks for protein secondary structure prediction.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AutoEval — Automated Visual Evaluation for Robot Model Training</w:t>
      </w:r>
      <w:r>
        <w:rPr>
          <w:rFonts w:ascii="Arial" w:hAnsi="Arial"/>
          <w:b w:val="0"/>
          <w:i w:val="0"/>
          <w:color w:val="888888"/>
          <w:sz w:val="15"/>
        </w:rPr>
        <w:t xml:space="preserve">  (2025)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zero-integration automated evaluation system using multimodal AI (Claude/GPT-4V) for spatial reasoning on prediction frames — reducing evaluation cycles from 72 hours to ~4 minutes with structured PASS/FAIL reports and confidence scores.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EDUCATION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Mountain View, CA (08/16)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Business Administration — Concentrations: Finance, Quantitative Analysis, Economics</w:t>
      </w:r>
      <w:r>
        <w:rPr>
          <w:rFonts w:ascii="Arial" w:hAnsi="Arial"/>
          <w:b w:val="0"/>
          <w:i w:val="0"/>
          <w:color w:val="888888"/>
          <w:sz w:val="15"/>
        </w:rPr>
        <w:t xml:space="preserve">    Pittsburgh, PA (03/12)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Bachelor of Science — Computational Engineering Science</w:t>
      </w:r>
      <w:r>
        <w:rPr>
          <w:rFonts w:ascii="Arial" w:hAnsi="Arial"/>
          <w:b w:val="0"/>
          <w:i w:val="0"/>
          <w:color w:val="888888"/>
          <w:sz w:val="15"/>
        </w:rPr>
        <w:t xml:space="preserve">    Berkeley, CA (12/05)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Certificate — Corporate Finance for Financial Engineering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TEACHING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DE ANZA COLLEGE</w:t>
      </w:r>
      <w:r>
        <w:rPr>
          <w:rFonts w:ascii="Arial" w:hAnsi="Arial"/>
          <w:b w:val="0"/>
          <w:i w:val="0"/>
          <w:color w:val="888888"/>
          <w:sz w:val="15"/>
        </w:rPr>
        <w:t xml:space="preserve">  |  Cupertino,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04/18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CIS 35A/B, 36A/B — Java Programming; CIS 64C/G — Introduction to PL/SQL; CIS 44F — Introduction to Data Analytics; CIS 64E — Fundamentals of Large Scale Cloud Computing (AWS, GCP); CIS 102 — Ethical Hacking; CIS 104 — Digital Forensics; CIS 95F — Managing Cloud Projects.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ADDITIONAL INFORMATION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FAA Commercial Drone License; FAA Private Pilot License (intended CFI)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O'Reilly &amp; OER Publications: Data Analytics and Managing Cloud Projects (forthcoming Summer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First Tee Assistant Golf Coach — San Francisco Chapter (2012–Present), Pittsburgh Chapter (2011–2012)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Interests: Classical &amp; Jazz Saxophone (Alto/Tenor/Baritone), Triathlon, Golf, Intramural Basketball &amp; Soccer</w:t>
      </w:r>
    </w:p>
    <w:sectPr w:rsidR="00FC693F" w:rsidRPr="0006063C" w:rsidSect="00034616">
      <w:pgSz w:w="12240" w:h="15840"/>
      <w:pgMar w:top="400" w:right="560" w:bottom="380" w:left="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