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Applied AI engineer and NeurIPS-published researcher with 12+ years building production AI systems — from hand-coded BPTT in C++ to fine-tuning and benchmarking GRPO/DPO across TRL, VeRL, OpenRLHF, and NeMo RL today. Built advanced RAG pipelines (ChromaDB), multi-agent orchestration frameworks, and a local-first LLM evaluation platform covering factuality, safety, and instruction-following with statistical rigor. Proven forward-deployed communicator: translated complex AI architecture to CTO-level stakeholders at Intuit (675M+ engagements) and enterprise customers at Splunk. MS Software Management, Carnegie Mellon; BS Computational Engineering, UC Berkeley.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LLM Post-Training &amp; Fine-Tuning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RLHF/DPO post-training workbench: Reward Lab for designing and A/B testing reward functions (RLVR, learned, hybrid) across GSM8K, MATH, HumanEval, and UltraFeedback; Playground for real TRL-powered GRPO/DPO training with live SSE metric streaming on Apple Silicon (MPS) or CUDA;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fine-tuning algorithms (PPO, GRPO, DAPO, REINFORCE++, RLOO, DPO, SimPO, IPO, KTO, ORPO, SPPO) with algorithm-specific metric profiles, cross-tab workflow lineage tracking,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Production LLM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LLM evaluation platform covering 5 eval types (factuality, reasoning, instruction-following, safety, code generation), adversarial safety testing with refusal detection, and data contamination detection via SHA-256 hashing — directly supporting prompting, evaluation, and fine-tuning guidance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containers); scales from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prediction; original 2004 system hand-coded in C++ with custom BPTT — demonstrating deep understanding of ML fundamentals from first principles.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multimodal AI evaluation system using Claude/GPT-4V for spatial reasoning on prediction frames (grasp poses, segmentation maps, bounding boxes) against natural-language rubrics — reducing evaluation cycles from 72 hours to ~4 minutes with zero-integration screen-capture architecture.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advanced RAG retrieval pipeline with ChromaDB vector store, multi-provider LLM orchestration (Claude, GPT-4, Gemini) with fallback routing, structured output validation, and token budget optimization — production-deployed on App Store.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Agents: conversational AI agents scoped to distinct financial focal points, delivering guided, context-aware agentic interactions across mobile and web.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integrating LLM models for automated trade analysis at scale; led customer discovery and go-to-market execution.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agentic workflows across real estate, insurance, health/dental,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 integrating Claude (MCP SDK) for real-time contextual AI analysis, Pine Script generation, and automated CMA reports via Redfin/Zillow APIs.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production builds with native macOS ScreenCaptureKit (Swift), embedded terminal (20+ slash commands), and MCP server exposing screen capture tools to AI coding assistants; end-to-end auth via Kinde OAuth 2.0 and Stripe.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translating complex technical findings for executive and non-technical audiences.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SKUs; implemented ICE Presence in async chat, generating $480K/month in additional invoicing.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 and PRDs for Splunk Cloud Services; demoed Scheduler Service at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enterprise customer, achieving up to 10x performance improvements; designed RICE-based prioritization framework balancing Fortune 500 customer, internal partner, and third-party developer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customers); built Redis/XC10 caching capability addressing scalability, fault tolerance, and data redundancy at enterprise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Lawrence Berkeley National Laboratory: Computational analysis of RNA/DNA sequences under Dr. Steven Holbrook; assessed secondary structure accuracy using Monte Carlo and AI algorithms.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First Tee Assistant Golf Coach — SF Chapter (2012–Present)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