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Arial" w:hAnsi="Arial"/>
          <w:b/>
          <w:i w:val="0"/>
          <w:color w:val="1A1A1A"/>
          <w:sz w:val="26"/>
        </w:rPr>
        <w:t>O. FELIX AMORUWA</w:t>
      </w:r>
    </w:p>
    <w:p>
      <w:pPr>
        <w:spacing w:before="0" w:after="10"/>
        <w:jc w:val="center"/>
      </w:pPr>
      <w:r>
        <w:rPr>
          <w:rFonts w:ascii="Arial" w:hAnsi="Arial"/>
          <w:b w:val="0"/>
          <w:i w:val="0"/>
          <w:color w:val="555555"/>
          <w:sz w:val="16"/>
        </w:rPr>
        <w:t xml:space="preserve">famoruwa@berkeley.edu  |  909-731-9011  |  </w:t>
      </w:r>
      <w:hyperlink r:id="rId9">
        <w:r>
          <w:rPr>
            <w:rFonts w:ascii="Arial" w:hAnsi="Arial"/>
            <w:sz w:val="16"/>
            <w:color w:val="2B547E"/>
            <w:u w:val="single"/>
          </w:rPr>
          <w:t xml:space="preserve">felixamoruwa.info</w:t>
        </w:r>
      </w:hyperlink>
    </w:p>
    <w:p>
      <w:pPr>
        <w:spacing w:before="60" w:after="60"/>
      </w:pPr>
      <w:r>
        <w:rPr>
          <w:rFonts w:ascii="Arial" w:hAnsi="Arial"/>
          <w:b w:val="0"/>
          <w:i w:val="0"/>
          <w:color w:val="555555"/>
          <w:sz w:val="16"/>
        </w:rPr>
        <w:t>Staff-level Technical PM with 12+ years building data and ML platforms for internal technical users — from scaling Intuit's developer platform to 675M+ engagements and 50K TPS, to shipping production RL post-training workbenches and AI model evaluation platforms with full observability pipelines. Deep experience driving ML idea to production, establishing data contracts and platform operating models, and building agentic AI frameworks that accelerate decisions across product and engineering teams. NeurIPS published researcher; UC Berkeley Engineering + CMU MBA.</w:t>
      </w:r>
    </w:p>
    <w:p>
      <w:pPr>
        <w:spacing w:before="100" w:after="18"/>
        <w:pBdr>
          <w:bottom w:val="single" w:sz="8" w:space="4" w:color="2B547E"/>
        </w:pBdr>
      </w:pPr>
      <w:r>
        <w:rPr>
          <w:rFonts w:ascii="Arial" w:hAnsi="Arial"/>
          <w:b/>
          <w:i w:val="0"/>
          <w:color w:val="2B547E"/>
          <w:sz w:val="19"/>
        </w:rPr>
        <w:t>PROFESSIONAL EXPERIENCE</w:t>
      </w:r>
    </w:p>
    <w:p>
      <w:pPr>
        <w:spacing w:before="55" w:after="0"/>
      </w:pPr>
      <w:r>
        <w:rPr>
          <w:rFonts w:ascii="Arial" w:hAnsi="Arial"/>
          <w:b/>
          <w:i w:val="0"/>
          <w:color w:val="1A1A1A"/>
          <w:sz w:val="17"/>
        </w:rPr>
        <w:t>INTUIT</w:t>
      </w:r>
      <w:r>
        <w:rPr>
          <w:rFonts w:ascii="Arial" w:hAnsi="Arial"/>
          <w:b w:val="0"/>
          <w:i w:val="0"/>
          <w:color w:val="888888"/>
          <w:sz w:val="15"/>
        </w:rPr>
        <w:t xml:space="preserve">  |  Mountain View, CA</w:t>
      </w:r>
    </w:p>
    <w:p>
      <w:pPr>
        <w:spacing w:before="3" w:after="10"/>
      </w:pPr>
      <w:r>
        <w:rPr>
          <w:rFonts w:ascii="Arial" w:hAnsi="Arial"/>
          <w:b w:val="0"/>
          <w:i/>
          <w:color w:val="555555"/>
          <w:sz w:val="16"/>
        </w:rPr>
        <w:t>Staff Product Manager — Developer Frameworks &amp; Platform Infrastructure</w:t>
      </w:r>
      <w:r>
        <w:rPr>
          <w:rFonts w:ascii="Arial" w:hAnsi="Arial"/>
          <w:b w:val="0"/>
          <w:i w:val="0"/>
          <w:color w:val="888888"/>
          <w:sz w:val="15"/>
        </w:rPr>
        <w:t xml:space="preserve">    06/21 – 09/24</w:t>
      </w:r>
    </w:p>
    <w:p>
      <w:pPr>
        <w:spacing w:before="4" w:after="4"/>
        <w:ind w:left="360" w:hanging="200"/>
      </w:pPr>
      <w:r>
        <w:rPr>
          <w:rFonts w:ascii="Arial" w:hAnsi="Arial"/>
          <w:b w:val="0"/>
          <w:i w:val="0"/>
          <w:color w:val="1A1A1A"/>
          <w:sz w:val="16"/>
        </w:rPr>
        <w:t>•</w:t>
        <w:tab/>
      </w:r>
      <w:r>
        <w:rPr>
          <w:rFonts w:ascii="Arial" w:hAnsi="Arial"/>
          <w:b w:val="0"/>
          <w:i w:val="0"/>
          <w:color w:val="1A1A1A"/>
          <w:sz w:val="16"/>
        </w:rPr>
        <w:t>Scaled ICE platform to 675M+ engagements in FY23 (275% YoY growth) across QuickBooks, TurboTax, Mint, Mailchimp, and Credit Karma; drove throughput from 6K to 50K TPS via rSocket migration supporting ~1.5M concurrent connections with sub-25ms TP99 — quantified platform adoption and efficiency at marketplace scale.</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ICE Self-Service platform (DevPortal, GitOps config, ICE Playground), reducing developer onboarding from 2–3 weeks to minutes in pre-prod and &lt;24 hours for production, while mitigating $1M+ in projected opex growth — platform cost and efficiency as a health metric.</w:t>
      </w:r>
    </w:p>
    <w:p>
      <w:pPr>
        <w:spacing w:before="4" w:after="4"/>
        <w:ind w:left="360" w:hanging="200"/>
      </w:pPr>
      <w:r>
        <w:rPr>
          <w:rFonts w:ascii="Arial" w:hAnsi="Arial"/>
          <w:b w:val="0"/>
          <w:i w:val="0"/>
          <w:color w:val="1A1A1A"/>
          <w:sz w:val="16"/>
        </w:rPr>
        <w:t>•</w:t>
        <w:tab/>
      </w:r>
      <w:r>
        <w:rPr>
          <w:rFonts w:ascii="Arial" w:hAnsi="Arial"/>
          <w:b w:val="0"/>
          <w:i w:val="0"/>
          <w:color w:val="1A1A1A"/>
          <w:sz w:val="16"/>
        </w:rPr>
        <w:t>Built Asterias, a declarative asset lifecycle management platform with GraphQL API, establishing structured dataset ownership and metadata discoverability across ~20 mobile apps and 30+ product SKUs; used SQL and BigQuery telemetry to run structured discovery and prioritize developer pain points.</w:t>
      </w:r>
    </w:p>
    <w:p>
      <w:pPr>
        <w:spacing w:before="4" w:after="4"/>
        <w:ind w:left="360" w:hanging="200"/>
      </w:pPr>
      <w:r>
        <w:rPr>
          <w:rFonts w:ascii="Arial" w:hAnsi="Arial"/>
          <w:b w:val="0"/>
          <w:i w:val="0"/>
          <w:color w:val="1A1A1A"/>
          <w:sz w:val="16"/>
        </w:rPr>
        <w:t>•</w:t>
        <w:tab/>
      </w:r>
      <w:r>
        <w:rPr>
          <w:rFonts w:ascii="Arial" w:hAnsi="Arial"/>
          <w:b w:val="0"/>
          <w:i w:val="0"/>
          <w:color w:val="1A1A1A"/>
          <w:sz w:val="16"/>
        </w:rPr>
        <w:t>Initiated MSaaS Drift Detection and Resolution program — wrote Java JAR library to scan Git repos for configuration drift and built remediation roadmap using OpenRewrite — establishing data contract enforcement and pipeline health monitoring across the microservice estate.</w:t>
      </w:r>
    </w:p>
    <w:p>
      <w:pPr>
        <w:spacing w:before="4" w:after="4"/>
        <w:ind w:left="360" w:hanging="200"/>
      </w:pPr>
      <w:r>
        <w:rPr>
          <w:rFonts w:ascii="Arial" w:hAnsi="Arial"/>
          <w:b w:val="0"/>
          <w:i w:val="0"/>
          <w:color w:val="1A1A1A"/>
          <w:sz w:val="16"/>
        </w:rPr>
        <w:t>•</w:t>
        <w:tab/>
      </w:r>
      <w:r>
        <w:rPr>
          <w:rFonts w:ascii="Arial" w:hAnsi="Arial"/>
          <w:b w:val="0"/>
          <w:i w:val="0"/>
          <w:color w:val="1A1A1A"/>
          <w:sz w:val="16"/>
        </w:rPr>
        <w:t>Conducted enterprise-wide Service Language Assessment across 9 languages, analyzing usage data and developer feedback to inform strategic language investment decisions presented to CTO — cross-functional influence without positional authority at the executive level.</w:t>
      </w:r>
    </w:p>
    <w:p>
      <w:pPr>
        <w:spacing w:before="4" w:after="4"/>
        <w:ind w:left="360" w:hanging="200"/>
      </w:pPr>
      <w:r>
        <w:rPr>
          <w:rFonts w:ascii="Arial" w:hAnsi="Arial"/>
          <w:b w:val="0"/>
          <w:i w:val="0"/>
          <w:color w:val="1A1A1A"/>
          <w:sz w:val="16"/>
        </w:rPr>
        <w:t>•</w:t>
        <w:tab/>
      </w:r>
      <w:r>
        <w:rPr>
          <w:rFonts w:ascii="Arial" w:hAnsi="Arial"/>
          <w:b w:val="0"/>
          <w:i w:val="0"/>
          <w:color w:val="1A1A1A"/>
          <w:sz w:val="16"/>
        </w:rPr>
        <w:t>Extended Java and Python SDK Starter Kits with scaffolding templates, build configurations, testing frameworks, and CI/CD integration; led Mailchimp GCP-to-AWS migration for MSaaS, delivering Golang template, MySQL persistence integration, and updated DevPortal documentation.</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ICE Presence in async chat, generating $480K/month in additional invoicing; deployed Background-to-Foreground Messaging on iOS/Android with &lt;100ms latency. DeveloperWeek 2022 speaker.</w:t>
      </w:r>
    </w:p>
    <w:p>
      <w:pPr>
        <w:spacing w:before="55" w:after="0"/>
      </w:pPr>
      <w:r>
        <w:rPr>
          <w:rFonts w:ascii="Arial" w:hAnsi="Arial"/>
          <w:b/>
          <w:i w:val="0"/>
          <w:color w:val="1A1A1A"/>
          <w:sz w:val="17"/>
        </w:rPr>
        <w:t>STREAMIO AI</w:t>
      </w:r>
      <w:r>
        <w:rPr>
          <w:rFonts w:ascii="Arial" w:hAnsi="Arial"/>
          <w:b w:val="0"/>
          <w:i w:val="0"/>
          <w:color w:val="888888"/>
          <w:sz w:val="15"/>
        </w:rPr>
        <w:t xml:space="preserve">  |  Oakland, CA</w:t>
      </w:r>
    </w:p>
    <w:p>
      <w:pPr>
        <w:spacing w:before="3" w:after="10"/>
      </w:pPr>
      <w:r>
        <w:rPr>
          <w:rFonts w:ascii="Arial" w:hAnsi="Arial"/>
          <w:b w:val="0"/>
          <w:i/>
          <w:color w:val="555555"/>
          <w:sz w:val="16"/>
        </w:rPr>
        <w:t>Founder &amp; CEO — AI Platform Products (streamio.ai; vantage.streamio.ai)</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Architected OpenClaw multi-agent orchestration framework — gateway protocol, subagent delegation, profile management, session switching — coordinating AI data agent workflows across real estate, insurance, health/dental, and financial-markets domains; directly analogous to the agentic data insights platform Faire is building.</w:t>
      </w:r>
    </w:p>
    <w:p>
      <w:pPr>
        <w:spacing w:before="4" w:after="4"/>
        <w:ind w:left="360" w:hanging="200"/>
      </w:pPr>
      <w:r>
        <w:rPr>
          <w:rFonts w:ascii="Arial" w:hAnsi="Arial"/>
          <w:b w:val="0"/>
          <w:i w:val="0"/>
          <w:color w:val="1A1A1A"/>
          <w:sz w:val="16"/>
        </w:rPr>
        <w:t>•</w:t>
        <w:tab/>
      </w:r>
      <w:r>
        <w:rPr>
          <w:rFonts w:ascii="Arial" w:hAnsi="Arial"/>
          <w:b w:val="0"/>
          <w:i w:val="0"/>
          <w:color w:val="1A1A1A"/>
          <w:sz w:val="16"/>
        </w:rPr>
        <w:t>Shipped Vantage on iOS and macOS with a shared FastAPI backend, 40+ agent tools, enforced mutation approvals, and SSE streaming — full ML idea to production lifecycle including deployment, observability, and structured agent output validation.</w:t>
      </w:r>
    </w:p>
    <w:p>
      <w:pPr>
        <w:spacing w:before="4" w:after="4"/>
        <w:ind w:left="360" w:hanging="200"/>
      </w:pPr>
      <w:r>
        <w:rPr>
          <w:rFonts w:ascii="Arial" w:hAnsi="Arial"/>
          <w:b w:val="0"/>
          <w:i w:val="0"/>
          <w:color w:val="1A1A1A"/>
          <w:sz w:val="16"/>
        </w:rPr>
        <w:t>•</w:t>
        <w:tab/>
      </w:r>
      <w:r>
        <w:rPr>
          <w:rFonts w:ascii="Arial" w:hAnsi="Arial"/>
          <w:b w:val="0"/>
          <w:i w:val="0"/>
          <w:color w:val="1A1A1A"/>
          <w:sz w:val="16"/>
        </w:rPr>
        <w:t>Led 0-to-1 product strategy through structured customer discovery interviews, iterative product refinement, and go-to-market execution; established intake and adoption measurement practices across platform features.</w:t>
      </w:r>
    </w:p>
    <w:p>
      <w:pPr>
        <w:spacing w:before="4" w:after="4"/>
        <w:ind w:left="360" w:hanging="200"/>
      </w:pPr>
      <w:r>
        <w:rPr>
          <w:rFonts w:ascii="Arial" w:hAnsi="Arial"/>
          <w:b w:val="0"/>
          <w:i w:val="0"/>
          <w:color w:val="1A1A1A"/>
          <w:sz w:val="16"/>
        </w:rPr>
        <w:t>•</w:t>
        <w:tab/>
      </w:r>
      <w:r>
        <w:rPr>
          <w:rFonts w:ascii="Arial" w:hAnsi="Arial"/>
          <w:b w:val="0"/>
          <w:i w:val="0"/>
          <w:color w:val="1A1A1A"/>
          <w:sz w:val="16"/>
        </w:rPr>
        <w:t>Built production React + TypeScript desktop application (100+ components, Redux Toolkit) with native macOS/Linux support — real-time multimodal AI analysis via Claude (MCP SDK) enabling contextual conversations and automated report generation via external APIs.</w:t>
      </w:r>
    </w:p>
    <w:p>
      <w:pPr>
        <w:spacing w:before="55" w:after="0"/>
      </w:pPr>
      <w:r>
        <w:rPr>
          <w:rFonts w:ascii="Arial" w:hAnsi="Arial"/>
          <w:b/>
          <w:i w:val="0"/>
          <w:color w:val="1A1A1A"/>
          <w:sz w:val="17"/>
        </w:rPr>
        <w:t>FINTELLECT AI</w:t>
      </w:r>
      <w:r>
        <w:rPr>
          <w:rFonts w:ascii="Arial" w:hAnsi="Arial"/>
          <w:b w:val="0"/>
          <w:i w:val="0"/>
          <w:color w:val="888888"/>
          <w:sz w:val="15"/>
        </w:rPr>
        <w:t xml:space="preserve">  |  Oakland, CA</w:t>
      </w:r>
    </w:p>
    <w:p>
      <w:pPr>
        <w:spacing w:before="3" w:after="10"/>
      </w:pPr>
      <w:r>
        <w:rPr>
          <w:rFonts w:ascii="Arial" w:hAnsi="Arial"/>
          <w:b w:val="0"/>
          <w:i/>
          <w:color w:val="555555"/>
          <w:sz w:val="16"/>
        </w:rPr>
        <w:t>Founder &amp; CEO — AI Financial Data Platform (fintellectai.io; iOS/Android/Web)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Architected a RAG retrieval pipeline (ChromaDB vector store) with multi-provider LLM orchestration (Claude, GPT-4, Gemini), fallback routing, structured-output validation, and token-budget optimization — production ML feature pipeline serving 13 specialized AI advisors in a data-rich, algorithmically driven product context.</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live Alpaca market data integration with AI-extracted sentiment, bullish/bearish signals, and paper-trading P&amp;L analysis — marketplace-like product where upstream data and ML decisions directly drive relevance and user outcomes.</w:t>
      </w:r>
    </w:p>
    <w:p>
      <w:pPr>
        <w:spacing w:before="4" w:after="4"/>
        <w:ind w:left="360" w:hanging="200"/>
      </w:pPr>
      <w:r>
        <w:rPr>
          <w:rFonts w:ascii="Arial" w:hAnsi="Arial"/>
          <w:b w:val="0"/>
          <w:i w:val="0"/>
          <w:color w:val="1A1A1A"/>
          <w:sz w:val="16"/>
        </w:rPr>
        <w:t>•</w:t>
        <w:tab/>
      </w:r>
      <w:r>
        <w:rPr>
          <w:rFonts w:ascii="Arial" w:hAnsi="Arial"/>
          <w:b w:val="0"/>
          <w:i w:val="0"/>
          <w:color w:val="1A1A1A"/>
          <w:sz w:val="16"/>
        </w:rPr>
        <w:t>Navigated App Review compliance, IAP monetization, and consent-gated data flows across desktop and mobile; led customer discovery on trader feedback and executed go-to-market through App Store launch.</w:t>
      </w:r>
    </w:p>
    <w:p>
      <w:pPr>
        <w:spacing w:before="55" w:after="0"/>
      </w:pPr>
      <w:r>
        <w:rPr>
          <w:rFonts w:ascii="Arial" w:hAnsi="Arial"/>
          <w:b/>
          <w:i w:val="0"/>
          <w:color w:val="1A1A1A"/>
          <w:sz w:val="17"/>
        </w:rPr>
        <w:t>SPLUNK INC.</w:t>
      </w:r>
      <w:r>
        <w:rPr>
          <w:rFonts w:ascii="Arial" w:hAnsi="Arial"/>
          <w:b w:val="0"/>
          <w:i w:val="0"/>
          <w:color w:val="888888"/>
          <w:sz w:val="15"/>
        </w:rPr>
        <w:t xml:space="preserve">  |  San Francisco, CA</w:t>
      </w:r>
    </w:p>
    <w:p>
      <w:pPr>
        <w:spacing w:before="3" w:after="10"/>
      </w:pPr>
      <w:r>
        <w:rPr>
          <w:rFonts w:ascii="Arial" w:hAnsi="Arial"/>
          <w:b w:val="0"/>
          <w:i/>
          <w:color w:val="555555"/>
          <w:sz w:val="16"/>
        </w:rPr>
        <w:t>Senior Product Manager — Search Orchestration &amp; Data Platform</w:t>
      </w:r>
      <w:r>
        <w:rPr>
          <w:rFonts w:ascii="Arial" w:hAnsi="Arial"/>
          <w:b w:val="0"/>
          <w:i w:val="0"/>
          <w:color w:val="888888"/>
          <w:sz w:val="15"/>
        </w:rPr>
        <w:t xml:space="preserve">    01/19 – 01/21</w:t>
      </w:r>
    </w:p>
    <w:p>
      <w:pPr>
        <w:spacing w:before="4" w:after="4"/>
        <w:ind w:left="360" w:hanging="200"/>
      </w:pPr>
      <w:r>
        <w:rPr>
          <w:rFonts w:ascii="Arial" w:hAnsi="Arial"/>
          <w:b w:val="0"/>
          <w:i w:val="0"/>
          <w:color w:val="1A1A1A"/>
          <w:sz w:val="16"/>
        </w:rPr>
        <w:t>•</w:t>
        <w:tab/>
      </w:r>
      <w:r>
        <w:rPr>
          <w:rFonts w:ascii="Arial" w:hAnsi="Arial"/>
          <w:b w:val="0"/>
          <w:i w:val="0"/>
          <w:color w:val="1A1A1A"/>
          <w:sz w:val="16"/>
        </w:rPr>
        <w:t>Owned Search Catalog (PostgreSQL metadata service) and Splunk Processing Language (SPL/SPL2) — directly analogous to metadata quality, lineage, and discovery and semantic layer investments; built product roadmaps, PRDs, and acceptance criteria for Splunk Cloud Services.</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Scheduler Service end-to-end in ~4 months (June–Oct 2019), enabling scheduled search capabilities for first-party applications and demoed at Splunk .conf19 — ML pipeline / orchestration shipping velocity.</w:t>
      </w:r>
    </w:p>
    <w:p>
      <w:pPr>
        <w:spacing w:before="4" w:after="4"/>
        <w:ind w:left="360" w:hanging="200"/>
      </w:pPr>
      <w:r>
        <w:rPr>
          <w:rFonts w:ascii="Arial" w:hAnsi="Arial"/>
          <w:b w:val="0"/>
          <w:i w:val="0"/>
          <w:color w:val="1A1A1A"/>
          <w:sz w:val="16"/>
        </w:rPr>
        <w:t>•</w:t>
        <w:tab/>
      </w:r>
      <w:r>
        <w:rPr>
          <w:rFonts w:ascii="Arial" w:hAnsi="Arial"/>
          <w:b w:val="0"/>
          <w:i w:val="0"/>
          <w:color w:val="1A1A1A"/>
          <w:sz w:val="16"/>
        </w:rPr>
        <w:t>Led query performance optimization for beta customer (Assurance), building mirrored Enterprise topology for benchmark testing and achieving up to 10x performance improvements — data platform SLA and pipeline health.</w:t>
      </w:r>
    </w:p>
    <w:p>
      <w:pPr>
        <w:spacing w:before="4" w:after="4"/>
        <w:ind w:left="360" w:hanging="200"/>
      </w:pPr>
      <w:r>
        <w:rPr>
          <w:rFonts w:ascii="Arial" w:hAnsi="Arial"/>
          <w:b w:val="0"/>
          <w:i w:val="0"/>
          <w:color w:val="1A1A1A"/>
          <w:sz w:val="16"/>
        </w:rPr>
        <w:t>•</w:t>
        <w:tab/>
      </w:r>
      <w:r>
        <w:rPr>
          <w:rFonts w:ascii="Arial" w:hAnsi="Arial"/>
          <w:b w:val="0"/>
          <w:i w:val="0"/>
          <w:color w:val="1A1A1A"/>
          <w:sz w:val="16"/>
        </w:rPr>
        <w:t>Designed repeatable RICE-based prioritization framework for 3 microservice backlogs, balancing internal partner, third-party developer, and Fortune 500 customer requirements — durable intake process and operating model. Splunk .conf18 Speaker.</w:t>
      </w:r>
    </w:p>
    <w:p>
      <w:pPr>
        <w:spacing w:before="55" w:after="0"/>
      </w:pPr>
      <w:r>
        <w:rPr>
          <w:rFonts w:ascii="Arial" w:hAnsi="Arial"/>
          <w:b/>
          <w:i w:val="0"/>
          <w:color w:val="1A1A1A"/>
          <w:sz w:val="17"/>
        </w:rPr>
        <w:t>KAISER PERMANENTE</w:t>
      </w:r>
      <w:r>
        <w:rPr>
          <w:rFonts w:ascii="Arial" w:hAnsi="Arial"/>
          <w:b w:val="0"/>
          <w:i w:val="0"/>
          <w:color w:val="888888"/>
          <w:sz w:val="15"/>
        </w:rPr>
        <w:t xml:space="preserve">  |  Pleasanton, CA</w:t>
      </w:r>
    </w:p>
    <w:p>
      <w:pPr>
        <w:spacing w:before="3" w:after="10"/>
      </w:pPr>
      <w:r>
        <w:rPr>
          <w:rFonts w:ascii="Arial" w:hAnsi="Arial"/>
          <w:b w:val="0"/>
          <w:i/>
          <w:color w:val="555555"/>
          <w:sz w:val="16"/>
        </w:rPr>
        <w:t>SOA Technical Product Manager</w:t>
      </w:r>
      <w:r>
        <w:rPr>
          <w:rFonts w:ascii="Arial" w:hAnsi="Arial"/>
          <w:b w:val="0"/>
          <w:i w:val="0"/>
          <w:color w:val="888888"/>
          <w:sz w:val="15"/>
        </w:rPr>
        <w:t xml:space="preserve">    08/12 – 12/18</w:t>
      </w:r>
    </w:p>
    <w:p>
      <w:pPr>
        <w:spacing w:before="4" w:after="4"/>
        <w:ind w:left="360" w:hanging="200"/>
      </w:pPr>
      <w:r>
        <w:rPr>
          <w:rFonts w:ascii="Arial" w:hAnsi="Arial"/>
          <w:b w:val="0"/>
          <w:i w:val="0"/>
          <w:color w:val="1A1A1A"/>
          <w:sz w:val="16"/>
        </w:rPr>
        <w:t>•</w:t>
        <w:tab/>
      </w:r>
      <w:r>
        <w:rPr>
          <w:rFonts w:ascii="Arial" w:hAnsi="Arial"/>
          <w:b w:val="0"/>
          <w:i w:val="0"/>
          <w:color w:val="1A1A1A"/>
          <w:sz w:val="16"/>
        </w:rPr>
        <w:t>Led enterprise rollout of Splunk Logging-as-a-Service (1.7 TB daily volume, 200+ internal enterprise customers) — data pipeline health and dataset ownership at enterprise scale with defined SLAs.</w:t>
      </w:r>
    </w:p>
    <w:p>
      <w:pPr>
        <w:spacing w:before="4" w:after="4"/>
        <w:ind w:left="360" w:hanging="200"/>
      </w:pPr>
      <w:r>
        <w:rPr>
          <w:rFonts w:ascii="Arial" w:hAnsi="Arial"/>
          <w:b w:val="0"/>
          <w:i w:val="0"/>
          <w:color w:val="1A1A1A"/>
          <w:sz w:val="16"/>
        </w:rPr>
        <w:t>•</w:t>
        <w:tab/>
      </w:r>
      <w:r>
        <w:rPr>
          <w:rFonts w:ascii="Arial" w:hAnsi="Arial"/>
          <w:b w:val="0"/>
          <w:i w:val="0"/>
          <w:color w:val="1A1A1A"/>
          <w:sz w:val="16"/>
        </w:rPr>
        <w:t>Built Redis and XC10 caching capability across the enterprise to address scalability, fault tolerance, and data redundancy; led demand forecasting and capacity planning for SOA product suite across multiple datacenters — platform cost and efficiency as a health metric.</w:t>
      </w:r>
    </w:p>
    <w:p>
      <w:pPr>
        <w:spacing w:before="55" w:after="0"/>
      </w:pPr>
      <w:r>
        <w:rPr>
          <w:rFonts w:ascii="Arial" w:hAnsi="Arial"/>
          <w:b/>
          <w:i w:val="0"/>
          <w:color w:val="1A1A1A"/>
          <w:sz w:val="17"/>
        </w:rPr>
        <w:t>IBM</w:t>
      </w:r>
      <w:r>
        <w:rPr>
          <w:rFonts w:ascii="Arial" w:hAnsi="Arial"/>
          <w:b w:val="0"/>
          <w:i w:val="0"/>
          <w:color w:val="888888"/>
          <w:sz w:val="15"/>
        </w:rPr>
        <w:t xml:space="preserve">  |  Pittsburgh, PA / Foster City, CA / RTP, NC</w:t>
      </w:r>
    </w:p>
    <w:p>
      <w:pPr>
        <w:spacing w:before="3" w:after="10"/>
      </w:pPr>
      <w:r>
        <w:rPr>
          <w:rFonts w:ascii="Arial" w:hAnsi="Arial"/>
          <w:b w:val="0"/>
          <w:i/>
          <w:color w:val="555555"/>
          <w:sz w:val="16"/>
        </w:rPr>
        <w:t>Software Engineer — Business Intelligence Products</w:t>
      </w:r>
      <w:r>
        <w:rPr>
          <w:rFonts w:ascii="Arial" w:hAnsi="Arial"/>
          <w:b w:val="0"/>
          <w:i w:val="0"/>
          <w:color w:val="888888"/>
          <w:sz w:val="15"/>
        </w:rPr>
        <w:t xml:space="preserve">    07/05 – 03/10</w:t>
      </w:r>
    </w:p>
    <w:p>
      <w:pPr>
        <w:spacing w:before="4" w:after="4"/>
        <w:ind w:left="360" w:hanging="200"/>
      </w:pPr>
      <w:r>
        <w:rPr>
          <w:rFonts w:ascii="Arial" w:hAnsi="Arial"/>
          <w:b w:val="0"/>
          <w:i w:val="0"/>
          <w:color w:val="1A1A1A"/>
          <w:sz w:val="16"/>
        </w:rPr>
        <w:t>•</w:t>
        <w:tab/>
      </w:r>
      <w:r>
        <w:rPr>
          <w:rFonts w:ascii="Arial" w:hAnsi="Arial"/>
          <w:b w:val="0"/>
          <w:i w:val="0"/>
          <w:color w:val="1A1A1A"/>
          <w:sz w:val="16"/>
        </w:rPr>
        <w:t>Resolved multiple $1–5M high-severity customer escalations for enterprise BI software products; led cross-functional root cause analysis and customer-facing resolution, improving case resolution time by 20% across the Support Organization.</w:t>
      </w:r>
    </w:p>
    <w:p>
      <w:pPr>
        <w:spacing w:before="100" w:after="18"/>
        <w:pBdr>
          <w:bottom w:val="single" w:sz="8" w:space="4" w:color="2B547E"/>
        </w:pBdr>
      </w:pPr>
      <w:r>
        <w:rPr>
          <w:rFonts w:ascii="Arial" w:hAnsi="Arial"/>
          <w:b/>
          <w:i w:val="0"/>
          <w:color w:val="2B547E"/>
          <w:sz w:val="19"/>
        </w:rPr>
        <w:t>AI/ML RESEARCH &amp; PROJECTS</w:t>
      </w:r>
    </w:p>
    <w:p>
      <w:pPr>
        <w:spacing w:before="45" w:after="5"/>
      </w:pPr>
      <w:r>
        <w:rPr>
          <w:rFonts w:ascii="Arial" w:hAnsi="Arial"/>
          <w:b/>
          <w:i w:val="0"/>
          <w:color w:val="1A1A1A"/>
          <w:sz w:val="16"/>
        </w:rPr>
        <w:t>RL Workbench — Post-Training RL Platform</w:t>
      </w:r>
      <w:r>
        <w:rPr>
          <w:rFonts w:ascii="Arial" w:hAnsi="Arial"/>
          <w:b w:val="0"/>
          <w:i w:val="0"/>
          <w:color w:val="888888"/>
          <w:sz w:val="15"/>
        </w:rPr>
        <w:t xml:space="preserve">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3-phase ML platform covering the full training-to-evaluation lifecycle: Reward Lab (reward function design and A/B testing across GSM8K, MATH, HumanEval, UltraFeedback), Playground (real TRL-powered GRPO/DPO training with live SSE metric streaming on MPS/CUDA), and Arena (head-to-head framework benchmarking across TRL, VeRL, OpenRLHF, NeMo RL with GPU Docker passthrough) — full training, deployment, observability, and model registry workflow.</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12 RL algorithms (PPO, GRPO, DAPO, REINFORCE, REINFORCE++, RLOO, DPO, SimPO, IPO, KTO, ORPO, SPPO) with standardized throughput/memory/convergence benchmarking and cross-tab workflow lineage tracking across frameworks.</w:t>
      </w:r>
    </w:p>
    <w:p>
      <w:pPr>
        <w:spacing w:before="45" w:after="5"/>
      </w:pPr>
      <w:r>
        <w:rPr>
          <w:rFonts w:ascii="Arial" w:hAnsi="Arial"/>
          <w:b/>
          <w:i w:val="0"/>
          <w:color w:val="1A1A1A"/>
          <w:sz w:val="16"/>
        </w:rPr>
        <w:t>aeval — AI Model Evaluation Platform</w:t>
      </w:r>
      <w:r>
        <w:rPr>
          <w:rFonts w:ascii="Arial" w:hAnsi="Arial"/>
          <w:b w:val="0"/>
          <w:i w:val="0"/>
          <w:color w:val="888888"/>
          <w:sz w:val="15"/>
        </w:rPr>
        <w:t xml:space="preserve">  (2025–2026)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local-first ML evaluation platform with 5 core eval types (factuality, reasoning, instruction-following, safety, code generation), adversarial safety testing with refusal detection, and data contamination detection via SHA-256 hashing — establishing trust and reliability gates for model outputs.</w:t>
      </w:r>
    </w:p>
    <w:p>
      <w:pPr>
        <w:spacing w:before="4" w:after="4"/>
        <w:ind w:left="360" w:hanging="200"/>
      </w:pPr>
      <w:r>
        <w:rPr>
          <w:rFonts w:ascii="Arial" w:hAnsi="Arial"/>
          <w:b w:val="0"/>
          <w:i w:val="0"/>
          <w:color w:val="1A1A1A"/>
          <w:sz w:val="16"/>
        </w:rPr>
        <w:t>•</w:t>
        <w:tab/>
      </w:r>
      <w:r>
        <w:rPr>
          <w:rFonts w:ascii="Arial" w:hAnsi="Arial"/>
          <w:b w:val="0"/>
          <w:i w:val="0"/>
          <w:color w:val="1A1A1A"/>
          <w:sz w:val="16"/>
        </w:rPr>
        <w:t>Statistical rigor: bootstrap confidence intervals, Welch's t-test, Cohen's d effect size, saturation detection. CI/CD integration with regression detection and automated safety gates. Stack: FastAPI orchestrator, TimescaleDB, Redis job queue, Next.js dashboard, Ollama.</w:t>
      </w:r>
    </w:p>
    <w:p>
      <w:pPr>
        <w:spacing w:before="45" w:after="5"/>
      </w:pPr>
      <w:r>
        <w:rPr>
          <w:rFonts w:ascii="Arial" w:hAnsi="Arial"/>
          <w:b/>
          <w:i w:val="0"/>
          <w:color w:val="1A1A1A"/>
          <w:sz w:val="16"/>
        </w:rPr>
        <w:t>BRAIN — Protein Structure Prediction ML Platform</w:t>
      </w:r>
      <w:r>
        <w:rPr>
          <w:rFonts w:ascii="Arial" w:hAnsi="Arial"/>
          <w:b w:val="0"/>
          <w:i w:val="0"/>
          <w:color w:val="888888"/>
          <w:sz w:val="15"/>
        </w:rPr>
        <w:t xml:space="preserve">  (UC Berkeley 2004; rewritten 2026)</w:t>
      </w:r>
    </w:p>
    <w:p>
      <w:pPr>
        <w:spacing w:before="4" w:after="4"/>
        <w:ind w:left="360" w:hanging="200"/>
      </w:pPr>
      <w:r>
        <w:rPr>
          <w:rFonts w:ascii="Arial" w:hAnsi="Arial"/>
          <w:b w:val="0"/>
          <w:i w:val="0"/>
          <w:color w:val="1A1A1A"/>
          <w:sz w:val="16"/>
        </w:rPr>
        <w:t>•</w:t>
        <w:tab/>
      </w:r>
      <w:r>
        <w:rPr>
          <w:rFonts w:ascii="Arial" w:hAnsi="Arial"/>
          <w:b w:val="0"/>
          <w:i w:val="0"/>
          <w:color w:val="1A1A1A"/>
          <w:sz w:val="16"/>
        </w:rPr>
        <w:t>Production ML platform in PyTorch with 5 neural architectures (feedforward, GRU, Transformer, ESM-2, multi-task), MLflow experiment tracking, Optuna HPO, and FastAPI serving — 823 automated tests, Docker orchestration (6 containers); scales from 413 to 8B parameters. NeurIPS 2014 accepted paper.</w:t>
      </w:r>
    </w:p>
    <w:p>
      <w:pPr>
        <w:spacing w:before="45" w:after="5"/>
      </w:pPr>
      <w:r>
        <w:rPr>
          <w:rFonts w:ascii="Arial" w:hAnsi="Arial"/>
          <w:b/>
          <w:i w:val="0"/>
          <w:color w:val="1A1A1A"/>
          <w:sz w:val="16"/>
        </w:rPr>
        <w:t>AutoEval — Automated Visual Evaluation for Robot Model Training</w:t>
      </w:r>
      <w:r>
        <w:rPr>
          <w:rFonts w:ascii="Arial" w:hAnsi="Arial"/>
          <w:b w:val="0"/>
          <w:i w:val="0"/>
          <w:color w:val="888888"/>
          <w:sz w:val="15"/>
        </w:rPr>
        <w:t xml:space="preserve">  (2025)</w:t>
      </w:r>
    </w:p>
    <w:p>
      <w:pPr>
        <w:spacing w:before="4" w:after="4"/>
        <w:ind w:left="360" w:hanging="200"/>
      </w:pPr>
      <w:r>
        <w:rPr>
          <w:rFonts w:ascii="Arial" w:hAnsi="Arial"/>
          <w:b w:val="0"/>
          <w:i w:val="0"/>
          <w:color w:val="1A1A1A"/>
          <w:sz w:val="16"/>
        </w:rPr>
        <w:t>•</w:t>
        <w:tab/>
      </w:r>
      <w:r>
        <w:rPr>
          <w:rFonts w:ascii="Arial" w:hAnsi="Arial"/>
          <w:b w:val="0"/>
          <w:i w:val="0"/>
          <w:color w:val="1A1A1A"/>
          <w:sz w:val="16"/>
        </w:rPr>
        <w:t>Built automated visual evaluation system using multimodal AI (Claude/GPT-4V) to score model outputs (grasp poses, segmentation maps, bounding boxes) against natural-language rubrics — reducing evaluation cycles from 72 hours to ~4 minutes with structured PASS/FAIL reports and confidence scores.</w:t>
      </w:r>
    </w:p>
    <w:p>
      <w:pPr>
        <w:spacing w:before="100" w:after="18"/>
        <w:pBdr>
          <w:bottom w:val="single" w:sz="8" w:space="4" w:color="2B547E"/>
        </w:pBdr>
      </w:pPr>
      <w:r>
        <w:rPr>
          <w:rFonts w:ascii="Arial" w:hAnsi="Arial"/>
          <w:b/>
          <w:i w:val="0"/>
          <w:color w:val="2B547E"/>
          <w:sz w:val="19"/>
        </w:rPr>
        <w:t>EDUCATION</w:t>
      </w:r>
    </w:p>
    <w:p>
      <w:pPr>
        <w:spacing w:before="28" w:after="2"/>
      </w:pPr>
      <w:r>
        <w:rPr>
          <w:rFonts w:ascii="Arial" w:hAnsi="Arial"/>
          <w:b/>
          <w:i w:val="0"/>
          <w:color w:val="1A1A1A"/>
          <w:sz w:val="17"/>
        </w:rPr>
        <w:t>Carnegie Mellon University, Silicon Valley</w:t>
      </w:r>
    </w:p>
    <w:p>
      <w:pPr>
        <w:spacing w:before="0" w:after="5"/>
      </w:pPr>
      <w:r>
        <w:rPr>
          <w:rFonts w:ascii="Arial" w:hAnsi="Arial"/>
          <w:b w:val="0"/>
          <w:i w:val="0"/>
          <w:color w:val="555555"/>
          <w:sz w:val="16"/>
        </w:rPr>
        <w:t>Master of Science — Software Management</w:t>
      </w:r>
      <w:r>
        <w:rPr>
          <w:rFonts w:ascii="Arial" w:hAnsi="Arial"/>
          <w:b w:val="0"/>
          <w:i w:val="0"/>
          <w:color w:val="888888"/>
          <w:sz w:val="15"/>
        </w:rPr>
        <w:t xml:space="preserve">    Mountain View, CA (08/16)</w:t>
      </w:r>
    </w:p>
    <w:p>
      <w:pPr>
        <w:spacing w:before="28" w:after="2"/>
      </w:pPr>
      <w:r>
        <w:rPr>
          <w:rFonts w:ascii="Arial" w:hAnsi="Arial"/>
          <w:b/>
          <w:i w:val="0"/>
          <w:color w:val="1A1A1A"/>
          <w:sz w:val="17"/>
        </w:rPr>
        <w:t>Carnegie Mellon, Tepper School of Business</w:t>
      </w:r>
    </w:p>
    <w:p>
      <w:pPr>
        <w:spacing w:before="0" w:after="5"/>
      </w:pPr>
      <w:r>
        <w:rPr>
          <w:rFonts w:ascii="Arial" w:hAnsi="Arial"/>
          <w:b w:val="0"/>
          <w:i w:val="0"/>
          <w:color w:val="555555"/>
          <w:sz w:val="16"/>
        </w:rPr>
        <w:t>Master of Business Administration — Finance, Quantitative Analysis, Economics</w:t>
      </w:r>
      <w:r>
        <w:rPr>
          <w:rFonts w:ascii="Arial" w:hAnsi="Arial"/>
          <w:b w:val="0"/>
          <w:i w:val="0"/>
          <w:color w:val="888888"/>
          <w:sz w:val="15"/>
        </w:rPr>
        <w:t xml:space="preserve">    Pittsburgh, PA (03/12)</w:t>
      </w:r>
    </w:p>
    <w:p>
      <w:pPr>
        <w:spacing w:before="28" w:after="2"/>
      </w:pPr>
      <w:r>
        <w:rPr>
          <w:rFonts w:ascii="Arial" w:hAnsi="Arial"/>
          <w:b/>
          <w:i w:val="0"/>
          <w:color w:val="1A1A1A"/>
          <w:sz w:val="17"/>
        </w:rPr>
        <w:t>UC Berkeley, College of Engineering &amp; Haas School of Business</w:t>
      </w:r>
    </w:p>
    <w:p>
      <w:pPr>
        <w:spacing w:before="0" w:after="5"/>
      </w:pPr>
      <w:r>
        <w:rPr>
          <w:rFonts w:ascii="Arial" w:hAnsi="Arial"/>
          <w:b w:val="0"/>
          <w:i w:val="0"/>
          <w:color w:val="555555"/>
          <w:sz w:val="16"/>
        </w:rPr>
        <w:t>B.S. — Computational Engineering Science  ·  Certificate — Corporate Finance for Financial Engineering</w:t>
      </w:r>
      <w:r>
        <w:rPr>
          <w:rFonts w:ascii="Arial" w:hAnsi="Arial"/>
          <w:b w:val="0"/>
          <w:i w:val="0"/>
          <w:color w:val="888888"/>
          <w:sz w:val="15"/>
        </w:rPr>
        <w:t xml:space="preserve">    Berkeley, CA (12/05)</w:t>
      </w:r>
    </w:p>
    <w:p>
      <w:pPr>
        <w:spacing w:before="100" w:after="18"/>
        <w:pBdr>
          <w:bottom w:val="single" w:sz="8" w:space="4" w:color="2B547E"/>
        </w:pBdr>
      </w:pPr>
      <w:r>
        <w:rPr>
          <w:rFonts w:ascii="Arial" w:hAnsi="Arial"/>
          <w:b/>
          <w:i w:val="0"/>
          <w:color w:val="2B547E"/>
          <w:sz w:val="19"/>
        </w:rPr>
        <w:t>TEACHING EXPERIENCE</w:t>
      </w:r>
    </w:p>
    <w:p>
      <w:pPr>
        <w:spacing w:before="55" w:after="0"/>
      </w:pPr>
      <w:r>
        <w:rPr>
          <w:rFonts w:ascii="Arial" w:hAnsi="Arial"/>
          <w:b/>
          <w:i w:val="0"/>
          <w:color w:val="1A1A1A"/>
          <w:sz w:val="17"/>
        </w:rPr>
        <w:t>DE ANZA COLLEGE</w:t>
      </w:r>
      <w:r>
        <w:rPr>
          <w:rFonts w:ascii="Arial" w:hAnsi="Arial"/>
          <w:b w:val="0"/>
          <w:i w:val="0"/>
          <w:color w:val="888888"/>
          <w:sz w:val="15"/>
        </w:rPr>
        <w:t xml:space="preserve">  |  Cupertino, CA</w:t>
      </w:r>
    </w:p>
    <w:p>
      <w:pPr>
        <w:spacing w:before="3" w:after="10"/>
      </w:pPr>
      <w:r>
        <w:rPr>
          <w:rFonts w:ascii="Arial" w:hAnsi="Arial"/>
          <w:b w:val="0"/>
          <w:i/>
          <w:color w:val="555555"/>
          <w:sz w:val="16"/>
        </w:rPr>
        <w:t>Adjunct Faculty — Computer Information Systems Department</w:t>
      </w:r>
      <w:r>
        <w:rPr>
          <w:rFonts w:ascii="Arial" w:hAnsi="Arial"/>
          <w:b w:val="0"/>
          <w:i w:val="0"/>
          <w:color w:val="888888"/>
          <w:sz w:val="15"/>
        </w:rPr>
        <w:t xml:space="preserve">    04/18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CIS 35A/B, 36A/B — Java Programming; CIS 64C/G — Introduction to PL/SQL; CIS 44F — Introduction to Data Analytics; CIS 64E — Fundamentals of Large Scale Cloud Computing (AWS, GCP); CIS 102 — Ethical Hacking; CIS 104 — Digital Forensics; CIS 95F — Managing Cloud Projects.</w:t>
      </w:r>
    </w:p>
    <w:p>
      <w:pPr>
        <w:spacing w:before="100" w:after="18"/>
        <w:pBdr>
          <w:bottom w:val="single" w:sz="8" w:space="4" w:color="2B547E"/>
        </w:pBdr>
      </w:pPr>
      <w:r>
        <w:rPr>
          <w:rFonts w:ascii="Arial" w:hAnsi="Arial"/>
          <w:b/>
          <w:i w:val="0"/>
          <w:color w:val="2B547E"/>
          <w:sz w:val="19"/>
        </w:rPr>
        <w:t>ADDITIONAL INFORMATION</w:t>
      </w:r>
    </w:p>
    <w:p>
      <w:pPr>
        <w:spacing w:before="4" w:after="4"/>
        <w:ind w:left="360" w:hanging="200"/>
      </w:pPr>
      <w:r>
        <w:rPr>
          <w:rFonts w:ascii="Arial" w:hAnsi="Arial"/>
          <w:b w:val="0"/>
          <w:i w:val="0"/>
          <w:color w:val="1A1A1A"/>
          <w:sz w:val="16"/>
        </w:rPr>
        <w:t>•</w:t>
        <w:tab/>
      </w:r>
      <w:r>
        <w:rPr>
          <w:rFonts w:ascii="Arial" w:hAnsi="Arial"/>
          <w:b w:val="0"/>
          <w:i w:val="0"/>
          <w:color w:val="1A1A1A"/>
          <w:sz w:val="16"/>
        </w:rPr>
        <w:t>FAA Commercial Drone License; FAA Private Pilot License (intended CFI).</w:t>
      </w:r>
    </w:p>
    <w:p>
      <w:pPr>
        <w:spacing w:before="4" w:after="4"/>
        <w:ind w:left="360" w:hanging="200"/>
      </w:pPr>
      <w:r>
        <w:rPr>
          <w:rFonts w:ascii="Arial" w:hAnsi="Arial"/>
          <w:b w:val="0"/>
          <w:i w:val="0"/>
          <w:color w:val="1A1A1A"/>
          <w:sz w:val="16"/>
        </w:rPr>
        <w:t>•</w:t>
        <w:tab/>
      </w:r>
      <w:r>
        <w:rPr>
          <w:rFonts w:ascii="Arial" w:hAnsi="Arial"/>
          <w:b w:val="0"/>
          <w:i w:val="0"/>
          <w:color w:val="1A1A1A"/>
          <w:sz w:val="16"/>
        </w:rPr>
        <w:t>O'Reilly &amp; OER Publications: Data Analytics and Managing Cloud Projects (forthcoming Summer 2026).</w:t>
      </w:r>
    </w:p>
    <w:p>
      <w:pPr>
        <w:spacing w:before="4" w:after="4"/>
        <w:ind w:left="360" w:hanging="200"/>
      </w:pPr>
      <w:r>
        <w:rPr>
          <w:rFonts w:ascii="Arial" w:hAnsi="Arial"/>
          <w:b w:val="0"/>
          <w:i w:val="0"/>
          <w:color w:val="1A1A1A"/>
          <w:sz w:val="16"/>
        </w:rPr>
        <w:t>•</w:t>
        <w:tab/>
      </w:r>
      <w:r>
        <w:rPr>
          <w:rFonts w:ascii="Arial" w:hAnsi="Arial"/>
          <w:b w:val="0"/>
          <w:i w:val="0"/>
          <w:color w:val="1A1A1A"/>
          <w:sz w:val="16"/>
        </w:rPr>
        <w:t>First Tee Assistant Golf Coach — San Francisco Chapter (2012–Present), Pittsburgh Chapter (2011–2012).</w:t>
      </w:r>
    </w:p>
    <w:p>
      <w:pPr>
        <w:spacing w:before="4" w:after="4"/>
        <w:ind w:left="360" w:hanging="200"/>
      </w:pPr>
      <w:r>
        <w:rPr>
          <w:rFonts w:ascii="Arial" w:hAnsi="Arial"/>
          <w:b w:val="0"/>
          <w:i w:val="0"/>
          <w:color w:val="1A1A1A"/>
          <w:sz w:val="16"/>
        </w:rPr>
        <w:t>•</w:t>
        <w:tab/>
      </w:r>
      <w:r>
        <w:rPr>
          <w:rFonts w:ascii="Arial" w:hAnsi="Arial"/>
          <w:b w:val="0"/>
          <w:i w:val="0"/>
          <w:color w:val="1A1A1A"/>
          <w:sz w:val="16"/>
        </w:rPr>
        <w:t>Interests: Classical &amp; Jazz Saxophone (Alto/Tenor/Baritone), Triathlon, Golf, Intramural Basketball &amp; Soccer.</w:t>
      </w:r>
    </w:p>
    <w:sectPr w:rsidR="00FC693F" w:rsidRPr="0006063C" w:rsidSect="00034616">
      <w:pgSz w:w="12240" w:h="15840"/>
      <w:pgMar w:top="400" w:right="560" w:bottom="380" w:left="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elixamoruw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