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center"/>
      </w:pPr>
      <w:r>
        <w:rPr>
          <w:rFonts w:ascii="Arial" w:hAnsi="Arial"/>
          <w:b/>
          <w:i w:val="0"/>
          <w:color w:val="1A1A1A"/>
          <w:sz w:val="26"/>
        </w:rPr>
        <w:t>O. FELIX AMORUWA</w:t>
      </w:r>
    </w:p>
    <w:p>
      <w:pPr>
        <w:spacing w:before="0" w:after="10"/>
        <w:jc w:val="center"/>
      </w:pPr>
      <w:r>
        <w:rPr>
          <w:rFonts w:ascii="Arial" w:hAnsi="Arial"/>
          <w:b w:val="0"/>
          <w:i w:val="0"/>
          <w:color w:val="555555"/>
          <w:sz w:val="16"/>
        </w:rPr>
        <w:t xml:space="preserve">famoruwa@berkeley.edu  |  909-731-9011  |  </w:t>
      </w:r>
      <w:hyperlink r:id="rId9">
        <w:r>
          <w:rPr>
            <w:rFonts w:ascii="Arial" w:hAnsi="Arial"/>
            <w:sz w:val="16"/>
            <w:color w:val="2B547E"/>
            <w:u w:val="single"/>
          </w:rPr>
          <w:t xml:space="preserve">felixamoruwa.info</w:t>
        </w:r>
      </w:hyperlink>
    </w:p>
    <w:p>
      <w:pPr>
        <w:spacing w:before="55" w:after="55"/>
      </w:pPr>
      <w:r>
        <w:rPr>
          <w:rFonts w:ascii="Arial" w:hAnsi="Arial"/>
          <w:b w:val="0"/>
          <w:i w:val="0"/>
          <w:color w:val="555555"/>
          <w:sz w:val="15"/>
        </w:rPr>
        <w:t>Technical Product Manager with 12+ years building developer-facing platforms and AI-native tooling at scale — including developer frameworks, SDK tooling, and CI/CD infrastructure serving 675M+ engagements at Intuit, and a hands-on RL post-training workbench benchmarking GRPO/DPO across GPU/CUDA accelerator toolchains today. Deep expertise taking 0-to-1 platform products to enterprise scale, defining the developer experience model across build systems and internal tooling, and driving internal platform adoption through product quality. NeurIPS published researcher with a strong thesis on human-agent collaboration and what developer productivity means when Claude writes, tests, and reviews meaningful portions of a codebase.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8"/>
        </w:rPr>
        <w:t>PROFESSIONAL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INTUIT</w:t>
      </w:r>
      <w:r>
        <w:rPr>
          <w:rFonts w:ascii="Arial" w:hAnsi="Arial"/>
          <w:b w:val="0"/>
          <w:i w:val="0"/>
          <w:color w:val="888888"/>
          <w:sz w:val="14"/>
        </w:rPr>
        <w:t xml:space="preserve">  |  Mountain View,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Staff Product Manager — Developer Frameworks &amp; Platform Infrastructure</w:t>
      </w:r>
      <w:r>
        <w:rPr>
          <w:rFonts w:ascii="Arial" w:hAnsi="Arial"/>
          <w:b w:val="0"/>
          <w:i w:val="0"/>
          <w:color w:val="888888"/>
          <w:sz w:val="14"/>
        </w:rPr>
        <w:t xml:space="preserve">    06/21 – 09/24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Achieved 275% YoY growth in ICE engagements, scaling to 675M+ in FY23 across QuickBooks, TurboTax, Mint, Mailchimp, and Credit Karma; scaled build and CI throughput from 6K to 50K TPS via rSocket migration supporting ~1.5M concurrent connections with sub-25ms TP99.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Delivered ICE Self-Service platform (DevPortal, GitOps config, ICE Playground), reducing developer onboarding from 2–3 weeks to minutes in pre-prod and &lt;24 hours for production — driving internal platform adoption through product quality and mitigating $1M+ in projected opex growth.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Extended Java and Python SDK Starter Kits with scaffolding templates, build configurations (Gradle/Maven), testing frameworks, and CI/CD integration — empowering developers to go from zero to production-ready microservice in minutes.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Conducted enterprise-wide Service Language Assessment across 9 languages (Java, Python, Kotlin, Go, TypeScript, Scala, PHP, C++, Groovy), analyzing usage data and developer feedback to inform strategic language investment decisions presented to CTO.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Built Asterias, a declarative asset lifecycle management platform with GraphQL API; worked closely with telemetry and usage data (SQL, BigQuery) to surface developer friction across ~20 mobile apps and 30+ product SKUs.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Initiated MSaaS Drift Detection and Resolution program: authored Java JAR library to scan Git repos for configuration drift and built remediation roadmap using OpenRewrite — an early automated dependency management capability.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Led Mailchimp GCP-to-AWS migration for MSaaS, delivering Golang service template, MySQL persistence integration, and updated DevPortal documentation; implemented ICE Presence in async chat, generating $480K/month in additional invoicing. DeveloperWeek 2022 speaker.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STREAMIO AI</w:t>
      </w:r>
      <w:r>
        <w:rPr>
          <w:rFonts w:ascii="Arial" w:hAnsi="Arial"/>
          <w:b w:val="0"/>
          <w:i w:val="0"/>
          <w:color w:val="888888"/>
          <w:sz w:val="14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Founder &amp; CEO — AI-Native Developer Tooling Platform (macOS, Linux, iOS &amp; Web)</w:t>
      </w:r>
      <w:r>
        <w:rPr>
          <w:rFonts w:ascii="Arial" w:hAnsi="Arial"/>
          <w:b w:val="0"/>
          <w:i w:val="0"/>
          <w:color w:val="888888"/>
          <w:sz w:val="14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Shipped MCP server exposing screen capture tools to AI coding assistants, and implemented OpenClaw multi-agent orchestration framework with gateway protocol, subagent delegation, and session management — defining developer tooling primitives for human-agent collaboration workflows.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Built embedded terminal (xterm.js/node-pty, 20+ slash commands) and cross-platform desktop builds (macOS DMG with code signing/notarization, Linux .deb) with native macOS ScreenCaptureKit integration via Swift — full CI/CD and release engineering for multi-platform developer tooling.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Engineered real-time HLS livestreaming pipeline with multi-stream canvas compositing (up to 9 concurrent sources at 30fps), FFmpeg transcoding, and WebSocket communication layer; built end-to-end auth and payments pipeline (Kinde OAuth 2.0, Stripe, Electron SafeStorage).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Led 0-to-1 product strategy, AI development, and go-to-market execution including customer discovery and iterative product refinement.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FINTELLECT AI</w:t>
      </w:r>
      <w:r>
        <w:rPr>
          <w:rFonts w:ascii="Arial" w:hAnsi="Arial"/>
          <w:b w:val="0"/>
          <w:i w:val="0"/>
          <w:color w:val="888888"/>
          <w:sz w:val="14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Founder &amp; CEO — AI Financial Platform (iOS/Android/Web)</w:t>
      </w:r>
      <w:r>
        <w:rPr>
          <w:rFonts w:ascii="Arial" w:hAnsi="Arial"/>
          <w:b w:val="0"/>
          <w:i w:val="0"/>
          <w:color w:val="888888"/>
          <w:sz w:val="14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Architected multi-provider LLM orchestration layer (Claude, GPT-4, Gemini) with fallback routing, RAG retrieval pipeline (ChromaDB), structured output validation, and token budget optimization — production AI platform serving retail investors via App Store launch.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SPLUNK INC.</w:t>
      </w:r>
      <w:r>
        <w:rPr>
          <w:rFonts w:ascii="Arial" w:hAnsi="Arial"/>
          <w:b w:val="0"/>
          <w:i w:val="0"/>
          <w:color w:val="888888"/>
          <w:sz w:val="14"/>
        </w:rPr>
        <w:t xml:space="preserve">  |  San Francisco,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Senior Product Manager — Search Orchestration &amp; Platform Infrastructure</w:t>
      </w:r>
      <w:r>
        <w:rPr>
          <w:rFonts w:ascii="Arial" w:hAnsi="Arial"/>
          <w:b w:val="0"/>
          <w:i w:val="0"/>
          <w:color w:val="888888"/>
          <w:sz w:val="14"/>
        </w:rPr>
        <w:t xml:space="preserve">    01/19 – 01/21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Owned Search Service (Go microservices), Search Catalog (PostgreSQL metadata service), and Splunk Processing Language (SPL/SPL2) — built product roadmaps, PRDs, and acceptance criteria for Splunk Cloud Services (SCS).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Delivered Scheduler Service end-to-end in ~4 months, enabling scheduled search capabilities for first-party applications; led query performance optimization achieving up to 10x improvements for Fortune 500 beta customer.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Designed repeatable RICE-based prioritization framework for 3 microservice backlogs, balancing internal partner, third-party developer, and enterprise customer requirements. Splunk .conf18/.conf19 speaker.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KAISER PERMANENTE</w:t>
      </w:r>
      <w:r>
        <w:rPr>
          <w:rFonts w:ascii="Arial" w:hAnsi="Arial"/>
          <w:b w:val="0"/>
          <w:i w:val="0"/>
          <w:color w:val="888888"/>
          <w:sz w:val="14"/>
        </w:rPr>
        <w:t xml:space="preserve">  |  Pleasanton,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SOA Technical Product Manager</w:t>
      </w:r>
      <w:r>
        <w:rPr>
          <w:rFonts w:ascii="Arial" w:hAnsi="Arial"/>
          <w:b w:val="0"/>
          <w:i w:val="0"/>
          <w:color w:val="888888"/>
          <w:sz w:val="14"/>
        </w:rPr>
        <w:t xml:space="preserve">    08/12 – 12/18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Led development and enterprise rollout of Splunk Logging-as-a-Service (1.7 TB daily volume, 200+ internal enterprise customers) and ITSI Application Monitoring-as-a-Service — driving internal platform adoption at scale.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Built Redis caching capability across the enterprise for scalability and fault tolerance; led demand forecasting and capacity planning for SOA product suite across multiple datacenters.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IBM</w:t>
      </w:r>
      <w:r>
        <w:rPr>
          <w:rFonts w:ascii="Arial" w:hAnsi="Arial"/>
          <w:b w:val="0"/>
          <w:i w:val="0"/>
          <w:color w:val="888888"/>
          <w:sz w:val="14"/>
        </w:rPr>
        <w:t xml:space="preserve">  |  Pittsburgh, PA / Foster City, CA / RTP, NC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Software Engineer — Business Intelligence Products</w:t>
      </w:r>
      <w:r>
        <w:rPr>
          <w:rFonts w:ascii="Arial" w:hAnsi="Arial"/>
          <w:b w:val="0"/>
          <w:i w:val="0"/>
          <w:color w:val="888888"/>
          <w:sz w:val="14"/>
        </w:rPr>
        <w:t xml:space="preserve">    07/05 – 03/10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Resolved multiple $1–5M high-severity customer escalations for enterprise BI software; led cross-functional root cause analysis improving case resolution time by 20% across the Support Organization.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BANK OF AMERICA MERRILL LYNCH</w:t>
      </w:r>
      <w:r>
        <w:rPr>
          <w:rFonts w:ascii="Arial" w:hAnsi="Arial"/>
          <w:b w:val="0"/>
          <w:i w:val="0"/>
          <w:color w:val="888888"/>
          <w:sz w:val="14"/>
        </w:rPr>
        <w:t xml:space="preserve">  |  Charlotte, NC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Tech MBA Summer Associate — Global Corporate &amp; Investment Banking T&amp;O</w:t>
      </w:r>
      <w:r>
        <w:rPr>
          <w:rFonts w:ascii="Arial" w:hAnsi="Arial"/>
          <w:b w:val="0"/>
          <w:i w:val="0"/>
          <w:color w:val="888888"/>
          <w:sz w:val="14"/>
        </w:rPr>
        <w:t xml:space="preserve">    06/11 – 08/11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Developed enhanced estimation model using Monte Carlo simulation to optimize DMAIC phase distribution across a $494M portfolio in Global Technology &amp; Operations.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8"/>
        </w:rPr>
        <w:t>AI/ML RESEARCH &amp; PROJECTS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5"/>
        </w:rPr>
        <w:t>RL Workbench — Post-Training RL Platform &amp; Accelerator Toolchain Benchmarking</w:t>
      </w:r>
      <w:r>
        <w:rPr>
          <w:rFonts w:ascii="Arial" w:hAnsi="Arial"/>
          <w:b w:val="0"/>
          <w:i w:val="0"/>
          <w:color w:val="888888"/>
          <w:sz w:val="14"/>
        </w:rPr>
        <w:t xml:space="preserve">  (2026)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Built 3-phase RL post-training workbench with real TRL-powered GRPO/DPO training, live SSE metric streaming on Apple Silicon (MPS) and CUDA, and Arena for head-to-head framework benchmarking (TRL, VeRL, OpenRLHF, NeMo RL) with GPU Docker passthrough — hands-on accelerator toolchain management across GPU environments.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Implemented 12 RL algorithms (PPO, GRPO, DAPO, REINFORCE, REINFORCE++, RLOO, DPO, SimPO, IPO, KTO, ORPO, SPPO) with standardized throughput/memory/convergence benchmarking and cross-tab workflow lineage tracking.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5"/>
        </w:rPr>
        <w:t>aeval — AI Model Evaluation Platform with CI/CD Integration</w:t>
      </w:r>
      <w:r>
        <w:rPr>
          <w:rFonts w:ascii="Arial" w:hAnsi="Arial"/>
          <w:b w:val="0"/>
          <w:i w:val="0"/>
          <w:color w:val="888888"/>
          <w:sz w:val="14"/>
        </w:rPr>
        <w:t xml:space="preserve">  (2025–2026)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Built local-first evaluation platform with CI/CD integration, regression detection, and automated safety gates — an agent-driven test generation and governance framework. Stack: FastAPI orchestrator, TimescaleDB, Redis job queue, Next.js dashboard, Ollama.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Statistical rigor: bootstrap confidence intervals, Welch's t-test, Cohen's d effect size, saturation detection; adversarial safety testing with refusal detection and data contamination detection via SHA-256 hashing.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5"/>
        </w:rPr>
        <w:t>AutoEval — Automated Visual Evaluation for Robot Model Training</w:t>
      </w:r>
      <w:r>
        <w:rPr>
          <w:rFonts w:ascii="Arial" w:hAnsi="Arial"/>
          <w:b w:val="0"/>
          <w:i w:val="0"/>
          <w:color w:val="888888"/>
          <w:sz w:val="14"/>
        </w:rPr>
        <w:t xml:space="preserve">  (2025)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Reduced evaluation cycles from 72 hours to ~4 minutes via zero-integration screen capture architecture; multimodal AI (Claude/GPT-4V) generates structured PASS/FAIL reports with confidence scores — toil elimination through agent-driven automation.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5"/>
        </w:rPr>
        <w:t>BRAIN — Protein Structure Prediction ML Platform (UC Berkeley 2004; rewritten 2026)</w:t>
      </w:r>
      <w:r>
        <w:rPr>
          <w:rFonts w:ascii="Arial" w:hAnsi="Arial"/>
          <w:b w:val="0"/>
          <w:i w:val="0"/>
          <w:color w:val="888888"/>
          <w:sz w:val="14"/>
        </w:rPr>
        <w:t xml:space="preserve">  (2004/2026)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Production ML platform in PyTorch with 5 neural architectures, MLflow experiment tracking, Optuna HPO, FastAPI serving, and Docker orchestration (6 containers); original 2004 system hand-coded in C++ with custom BPTT — 413 to 8B parameters (19M-fold scale increase).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5"/>
        </w:rPr>
        <w:t>NeurIPS 2014 — Montreal, Canada</w:t>
      </w:r>
      <w:r>
        <w:rPr>
          <w:rFonts w:ascii="Arial" w:hAnsi="Arial"/>
          <w:b w:val="0"/>
          <w:i w:val="0"/>
          <w:color w:val="888888"/>
          <w:sz w:val="14"/>
        </w:rPr>
        <w:t xml:space="preserve">  (2014)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Accepted paper on artificial neural networks for protein secondary structure prediction.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8"/>
        </w:rPr>
        <w:t>EDUCATION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 UNIVERSITY, SILICON VALLEY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5"/>
        </w:rPr>
        <w:t>Master of Science — Software Management</w:t>
      </w:r>
      <w:r>
        <w:rPr>
          <w:rFonts w:ascii="Arial" w:hAnsi="Arial"/>
          <w:b w:val="0"/>
          <w:i w:val="0"/>
          <w:color w:val="888888"/>
          <w:sz w:val="14"/>
        </w:rPr>
        <w:t xml:space="preserve">    Mountain View, CA (08/16)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MELLON, TEPPER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5"/>
        </w:rPr>
        <w:t>Master of Business Administration — Concentrations: Finance, Quantitative Analysis, Economics</w:t>
      </w:r>
      <w:r>
        <w:rPr>
          <w:rFonts w:ascii="Arial" w:hAnsi="Arial"/>
          <w:b w:val="0"/>
          <w:i w:val="0"/>
          <w:color w:val="888888"/>
          <w:sz w:val="14"/>
        </w:rPr>
        <w:t xml:space="preserve">    Pittsburgh, PA (03/12)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UC BERKELEY, COLLEGE OF ENGINEERING &amp; HAAS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5"/>
        </w:rPr>
        <w:t>Bachelor of Science — Computational Engineering Science</w:t>
      </w:r>
      <w:r>
        <w:rPr>
          <w:rFonts w:ascii="Arial" w:hAnsi="Arial"/>
          <w:b w:val="0"/>
          <w:i w:val="0"/>
          <w:color w:val="888888"/>
          <w:sz w:val="14"/>
        </w:rPr>
        <w:t xml:space="preserve">    Berkeley, CA (12/05)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5"/>
        </w:rPr>
        <w:t>Certificate — Corporate Finance for Financial Engineering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8"/>
        </w:rPr>
        <w:t>TEACHING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DE ANZA COLLEGE</w:t>
      </w:r>
      <w:r>
        <w:rPr>
          <w:rFonts w:ascii="Arial" w:hAnsi="Arial"/>
          <w:b w:val="0"/>
          <w:i w:val="0"/>
          <w:color w:val="888888"/>
          <w:sz w:val="14"/>
        </w:rPr>
        <w:t xml:space="preserve">  |  Cupertino,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Adjunct Faculty — Computer Information Systems Department</w:t>
      </w:r>
      <w:r>
        <w:rPr>
          <w:rFonts w:ascii="Arial" w:hAnsi="Arial"/>
          <w:b w:val="0"/>
          <w:i w:val="0"/>
          <w:color w:val="888888"/>
          <w:sz w:val="14"/>
        </w:rPr>
        <w:t xml:space="preserve">    04/18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CIS 35A/B, 36A/B — Java Programming; CIS 64C/64G — PL/SQL; CIS 44F — Data Analytics; CIS 64E — Large Scale Cloud Computing (AWS, GCP); CIS 102 — Ethical Hacking; CIS 104 — Digital Forensics; CIS 95F — Managing Cloud Projects.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8"/>
        </w:rPr>
        <w:t>ADDITIONAL INFORMATION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FAA Commercial Drone License; FAA Private Pilot License (intended CFI)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O'Reilly &amp; OER Publications: Data Analytics and Managing Cloud Projects (forthcoming Summer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First Tee Assistant Golf Coach — San Francisco Chapter (2012–Present), Pittsburgh Chapter (2011–2012)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Interests: Classical &amp; Jazz Saxophone (Alto/Tenor/Baritone), Triathlon, Golf, Intramural Basketball &amp; Soccer</w:t>
      </w:r>
    </w:p>
    <w:sectPr w:rsidR="00FC693F" w:rsidRPr="0006063C" w:rsidSect="00034616">
      <w:pgSz w:w="12240" w:h="15840"/>
      <w:pgMar w:top="380" w:right="560" w:bottom="380" w:left="5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felixamoruwa.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