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5"/>
        </w:rPr>
        <w:t>Principal-level Technical Product Manager with 12+ years driving identity-adjacent security platforms, developer-facing infrastructure, and agentic AI governance — including hands-on MCP SDK integration, OAuth 2.0 authentication pipelines, and multi-agent orchestration frameworks with gateway protocols and session management. Shipped enterprise platforms at 675M+ engagements and 50K TPS (Intuit); owned security platform delivery for Splunk Cloud Services as Customer Zero for enterprise beta customers. NeurIPS published researcher with deep AI/ML literacy spanning LLM orchestration, adversarial safety evaluation, and autonomous agent workflows. Carnegie Mellon MS &amp; MBA; UC Berkeley BS Computational Engineering.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4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Agentic AI Platform (macOS, Linux, iOS &amp; Web)</w:t>
      </w:r>
      <w:r>
        <w:rPr>
          <w:rFonts w:ascii="Arial" w:hAnsi="Arial"/>
          <w:b w:val="0"/>
          <w:i w:val="0"/>
          <w:color w:val="888888"/>
          <w:sz w:val="14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Designed and implemented OpenClaw multi-agent orchestration framework with identity gateway protocol, subagent delegation, profile management, and session switching — governing coordinated autonomous AI agent workflows across multiple industry verticals; directly analogous to agentic identity governance patterns for non-human AI workloads.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Integrated Claude MCP SDK to expose screen capture tools to AI coding assistants, implementing Model Context Protocol (MCP) as the communication layer between AI agents and data sources — hands-on experience with the exact protocol Okta is deploying for next-gen agent-to-data security guardrails.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end-to-end authentication and secure credential pipeline using Kinde OAuth 2.0, Stripe tiered subscriptions, and Electron SafeStorage for hardware-level credential isolation — implementing token-scoped access patterns and secure session management across desktop and mobile.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Shipped MCP server exposing screen capture tools with 20+ slash commands, enforcing scoped runtime permissions per agent session — establishing unbreakable audit trails for agent-to-tool interactions.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0-to-1 product strategy, agentic AI development, and go-to-market execution including customer discovery and iterative product refinement across real estate, insurance, health/dental, and financial markets.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4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AI Financial Platform (iOS/Android/Web)</w:t>
      </w:r>
      <w:r>
        <w:rPr>
          <w:rFonts w:ascii="Arial" w:hAnsi="Arial"/>
          <w:b w:val="0"/>
          <w:i w:val="0"/>
          <w:color w:val="888888"/>
          <w:sz w:val="14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Architected multi-provider LLM orchestration layer (Claude, GPT-4, Gemini) with fallback routing, structured output validation, and token budget optimization — governing non-human AI workloads across a production mobile and web platform.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domain-specific conversational AI agents with scoped context and advisory guardrails, defining operational boundaries for autonomous agent interactions at the application layer.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4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Developer Platforms &amp; Infrastructure</w:t>
      </w:r>
      <w:r>
        <w:rPr>
          <w:rFonts w:ascii="Arial" w:hAnsi="Arial"/>
          <w:b w:val="0"/>
          <w:i w:val="0"/>
          <w:color w:val="888888"/>
          <w:sz w:val="14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Scaled ICE platform to 675M+ engagements in FY23 across QuickBooks, TurboTax, Mint, Mailchimp, and Credit Karma; drove 275% YoY growth and increased throughput from 6K to 50K TPS via rSocket migration supporting ~1.5M concurrent connections with sub-25ms TP99 — enterprise-scale platform infrastructure directly comparable to Okta's identity connection volume.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Delivered ICE Self-Service platform (DevPortal, GitOps config, ICE Playground), reducing developer onboarding from 2–3 weeks to minutes in pre-prod and &lt;24 hours for production — owning the full Alpha-to-production lifecycle for a developer-facing security-critical platform.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Extended Java and Python SDK Starter Kits with scaffolding templates, build configurations, testing frameworks, and CI/CD integration — empowering developers to reach production-ready microservices in minutes; analogous to Auth0 developer platform ownership.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Worked closely with telemetry and usage data (SQL, BigQuery) to define KPI-based prioritization across ~20 mobile apps and 30+ product SKUs; built Asterias, a declarative asset lifecycle management platform with GraphQL API for audit-trail governance.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Initiated MSaaS Drift Detection and Resolution program: authored Java JAR library to scan Git repos for configuration drift and built remediation roadmap — a posture management capability analogous to Identity Security Posture Management (ISPM).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Influenced roadmap and engineering priorities across a highly matrixed global organization without direct authority; presented strategic language investment analysis across 9 languages to CTO.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4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 &amp; Cloud Security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Acted as internal Customer Zero for Splunk Cloud Services (SCS): built mirrored Enterprise topology for benchmark testing with beta customer (Assurance), achieving up to 10x query performance improvements — directly analogous to Okta's 'drinks our own champagne' Alpha-to-EA lifecycle model.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Owned Search Service (Go microservices), Search Catalog (PostgreSQL metadata service), and SPL/SPL2 — authored PRDs, user stories, and acceptance criteria; delivered Scheduler Service end-to-end in ~4 months, demoed at Splunk .conf19.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Designed RICE-based prioritization framework across 3 microservice backlogs, balancing Fortune 500 customer, internal partner, and third-party developer requirements — influencing roadmap across a matrixed security organization. Splunk .conf18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4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</w:t>
      </w:r>
      <w:r>
        <w:rPr>
          <w:rFonts w:ascii="Arial" w:hAnsi="Arial"/>
          <w:b w:val="0"/>
          <w:i w:val="0"/>
          <w:color w:val="888888"/>
          <w:sz w:val="14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enterprise rollout of Splunk Logging-as-a-Service (1.7 TB daily volume, 200+ internal enterprise customers) and ITSI Application Monitoring-as-a-Service — owning security observability and audit trail infrastructure at enterprise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Redis and XC10 caching layer across the enterprise to address session scalability, fault tolerance, and data redundancy — foundational session-state infrastructure experience relevant to hardware-bound session security architecture.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demand forecasting and capacity planning for SOA product suite across multiple datacenters, developing IT capacity plans that balanced security coverage and operational scale.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4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4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Resolved multiple $1–5M high-severity enterprise customer escalations; led cross-functional root cause analysis and executive-facing resolution, improving case resolution time by 20% — establishing the technical depth and executive presence required for Principal-level stakeholder influence.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4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4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Developed Monte Carlo simulation model to optimize DMAIC phase distribution across a $494M portfolio in Global Technology &amp; Operations — quantitative analytical foundation supporting KPI-based portfolio reporting.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OpenClaw — Multi-Agent Identity Gateway &amp; Orchestration Framework</w:t>
      </w:r>
      <w:r>
        <w:rPr>
          <w:rFonts w:ascii="Arial" w:hAnsi="Arial"/>
          <w:b w:val="0"/>
          <w:i w:val="0"/>
          <w:color w:val="888888"/>
          <w:sz w:val="14"/>
        </w:rPr>
        <w:t xml:space="preserve">  (2024–2025)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Designed gateway protocol with subagent delegation, profile management, and session switching for coordinated autonomous AI agent workflows — implementing the core agentic identity governance patterns (identity gateways, downscoped runtime permissions, audit trails) that Okta's O4AA/A4AA portfolio is building toward.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MCP server integration exposes scoped tool access to AI coding assistants, enforcing per-session permission boundaries and structured agent-to-data communication — hands-on experience with Model Context Protocol as an identity and security control plane.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adversarial safety testing with refusal detection and data contamination detection — analogous to Identity Threat Protection (ITP) continuous risk evaluation for AI workloads.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CI/CD integration with automated safety gates and regression detection; statistical rigor via bootstrap confidence intervals and Welch's t-test — KPI-based security coverage reporting at the model evaluation layer. Stack: FastAPI, TimescaleDB, Redis, Next.js,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3-phase RL post-training workbench benchmarking GRPO/DPO across TRL, VeRL, OpenRLHF, and NeMo RL with GPU Docker passthrough — demonstrating deep AI/ML technical literacy across autonomous model training infrastructure.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BRAIN — Protein Structure Prediction ML Platform (UC Berkeley 2004; rewritten 2026)</w:t>
      </w:r>
      <w:r>
        <w:rPr>
          <w:rFonts w:ascii="Arial" w:hAnsi="Arial"/>
          <w:b w:val="0"/>
          <w:i w:val="0"/>
          <w:color w:val="888888"/>
          <w:sz w:val="14"/>
        </w:rPr>
        <w:t xml:space="preserve">  (2004 /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NeurIPS 2014 accepted paper; original 2004 system hand-coded in C++ with custom BPTT; 2026 rewrite spans 413 to 8B parameters across 5 neural architectures in PyTorch with MLflow, Optuna HPO, and FastAPI serving.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4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4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4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4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4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CIS 35A/B, 36A/B — Java Programming; CIS 64C/G — PL/SQL; CIS 44F — Data Analytics; CIS 64E — Large Scale Cloud Computing (AWS, GCP); CIS 102 — Ethical Hacking; CIS 104 — Digital Forensics &amp; Hacker Investigation;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