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translating advanced AI/ML capabilities into consumer-facing products at scale — from shipping cross-platform conversational AI and autonomous agent frameworks (0-to-1) to scaling a platform to 675M+ engagements across iOS, Android, and web. Hands-on LLM fluency spans multi-provider orchestration (Claude, GPT-4, Gemini), fine-tuning benchmarks across TRL/VeRL/OpenRLHF/NeMo RL, and RLHF/DPO post-training pipelines. NeurIPS published ML researcher; MS Software Management (CMU), MBA (Tepper), BS Computational Engineering (UC Berkeley).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Consumer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 and execution for a cross-platform consumer AI application — shipping production Electron + React + TypeScript desktop app and React Native iOS app with real-time AI analysis, contextual conversational AI (Claude via MCP SDK), and voice interaction (ElevenLabs TTS/STT with 6 auto-classified voice profiles).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OpenClaw multi-agent orchestration framework with gateway protocol, subagent delegation, profile management, and session switching — enabling coordinated autonomous agent workflows across real estate, insurance, health/dental, and financial markets use cases.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full consumer product pipeline: Kinde OAuth 2.0 authentication, Stripe tiered subscription billing, Electron SafeStorage for secure credential management, and App Store-ready cross-platform builds (macOS DMG with code signing/notarization, Linux .deb).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30fps), FFmpeg transcoding, and WebSocket communication layer — demonstrating distributed systems design in a consumer context.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customer discovery interviews and iterative product refinement, translating user feedback into prioritized roadmap decisions in a fast-paced, ambiguous environment.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Consumer AI &amp; Agents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consumer AI platform with domain-specific conversational agents scoped to distinct user journeys — delivering guided, context-aware advisory interactions across investing, financial literacy, and macroeconomic analysis.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hands-on experience with proprietary vs. open-source model trade-offs.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Executed go-to-market through App Store launch; led customer discovery and iterative refinement based on trader feedback, establishing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Platform Infrastructure &amp; Consumer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delivering cross-platform features impacting millions of users globally with high reliability and scalability.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distributed systems throughput from 6K to 50K TPS via rSocket migration supporting ~1.5M concurrent connections with sub-25ms TP99 — applied distributed systems expertise to guide engineering trade-offs at consumer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telemetry and usage data (SQL, BigQuery) to prioritize developer and consumer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onboarding from 2–3 weeks to minutes; implemented ICE Presence in async chat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Deployed Background-to-Foreground Messaging on iOS/Android with &lt;100ms latency;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Go microservices product roadmaps and PRDs for Search Service, Search Catalog (PostgreSQL), and Splunk Processing Language (SPL/SPL2)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improvements; delivered Scheduler Service end-to-end in ~4 months,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balancing internal partner, third-party developer, and Fortune 500 customer requirements across 3 microservice backlogs.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redundancy at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LLM Post-Training &amp; Fine-Tuning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 and standardized throughput/memory/convergence benchmarking — directly applicable to fine-tuning open-source models (Nemotron, Qwen) and evaluating proprietary vs. open-source model trade-offs.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enabling rigorous measurement of model quality and trustworthiness.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with 5 neural architectures (feedforward, GRU, Transformer, ESM-2, multi-task), MLflow experiment tracking, Optuna HPO, and FastAPI serving — spanning 413 to 8B parameters (19M-fold scale increase from original 2004 hand-coded BPTT in C++).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Deep Learning Education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60 interactive demos across 20 chapters covering Goodfellow's Deep Learning textbook — transformers, GANs, diffusion models, autoencoders, optimization.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