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Staff-level Technical Product Manager with 12+ years building AI platforms and developer-facing infrastructure at scale — including hands-on design of multi-agent orchestration frameworks, agentic workflow systems, and agent context pipelines from 0 to 1. Built OpenClaw, a production multi-agent orchestration framework with gateway protocol and subagent delegation, and shipped RL post-training workbenches benchmarking GRPO/DPO across TRL, VeRL, OpenRLHF, and NeMo RL. Scaled platform infrastructure to 675M+ engagements at Intuit. NeurIPS published researcher; B.S. Computational Engineering Science, UC Berkeley.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AI Agent Orchestration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and built OpenClaw multi-agent orchestration framework with gateway protocol, subagent delegation, profile management, and session switching — enabling coordinated agentic workflows across real estate, insurance, health/dental, and financial markets with persistent agent context across sessions.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agent context pipeline using Claude MCP SDK for real-time screen capture analysis, enabling background agents to deliver contextual conversations, Pine Script generation, and automated CMA reports — translating complex multimodal AI behavior into clear, scoped agent capabilities.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platform with 100+ components, Redux Toolkit state management, and native macOS/Linux support; shipped cross-platform builds (macOS DMG with code signing/notarization, Linux .deb) with embedded terminal (20+ slash commands) and MCP server exposing screen capture tools to AI coding assistants.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agentic AI development, and go-to-market execution including customer discovery interviews and iterative product refinement — bringing structure to ambiguity in a fast-evolving AI landscape.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Agentic AI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multi-provider LLM orchestration layer (Claude, GPT-4, Gemini) with fallback routing, structured output validation, and token budget optimization — core orchestration infrastructure enabling reliable agent behavior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Fintellect Agents with scoped agent context and context-aware advisory interactions, delivering guided agentic workflows for retail investors across mobile and web.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RAG retrieval pipeline with ChromaDB vector store and AI-powered macroeconomic analysis tools; executed go-to-market through App Store launch.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platform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platform investment decisions presented to CTO; worked with telemetry and SQL/BigQuery data to prioritize developer pain points across ~20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product roadmaps, PRDs, and acceptance criteria for Splunk Cloud Services, translating complex distributed system behavior into clear platform priorities.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background execution capabilities for first-party applications;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internal partner, third-party developer, and Fortune 500 customer requirements.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enterprise; led demand forecasting and capacity planning for SOA product suite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 for designing and A/B testing reward functions (RLVR, learned, hybrid) across 4 datasets, Playground for real TRL-powered GRPO/DPO training with live SSE metric streaming on Apple Silicon (MPS) or CUDA,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algorithm-specific metric profiles and standardized throughput/memory/convergence benchmarking across frameworks.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AI evaluation platform with 5 core eval types (factuality, reasoning, instruction-following, safety, code generation), adversarial safety testing with refusal detection, and CI/CD integration with automated safety gates — providing the reliability and quality infrastructure needed for production agentic systems.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Repurposed StreamIO's multi-agent pipeline as a background agent evaluation system — multimodal AI (Claude/GPT-4V) performs spatial reasoning on prediction frames, generating structured PASS/FAIL reports with confidence scores, reducing evaluation cycles from 72 hours to ~4 minutes via zero-integration screen capture architecture.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original hand-coded BPTT neural network in C++ (2004); 2026 rewrite in PyTorch spans 413 to 8B parameters (19M-fold scale increase) with MLflow, Optuna HPO, FastAPI serving, and 823 automated tests.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